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F7CC" w14:textId="77777777" w:rsidR="000E345B" w:rsidRPr="009A68A9" w:rsidRDefault="000E345B" w:rsidP="000E345B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3</w:t>
      </w:r>
      <w:r w:rsidRPr="009A68A9">
        <w:rPr>
          <w:rFonts w:cs="Calibri"/>
          <w:b/>
          <w:bCs/>
          <w:sz w:val="24"/>
        </w:rPr>
        <w:t xml:space="preserve"> DO OŚWIADCZENIA O SPEŁNIANIU KRYTERIÓW MSP</w:t>
      </w:r>
    </w:p>
    <w:p w14:paraId="0F313FC1" w14:textId="77777777" w:rsidR="000E345B" w:rsidRPr="009A68A9" w:rsidRDefault="000E345B" w:rsidP="000E345B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9A68A9">
        <w:rPr>
          <w:rFonts w:ascii="Calibri" w:hAnsi="Calibri" w:cs="Calibri"/>
          <w:b/>
          <w:bCs/>
          <w:color w:val="auto"/>
          <w:sz w:val="22"/>
          <w:szCs w:val="22"/>
        </w:rPr>
        <w:t xml:space="preserve">- INFORMACJE PRZEDSTAWIANE PRZEZ </w:t>
      </w:r>
      <w:r w:rsidRPr="009A68A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PRZEDSIĘBIORSTWO POWIĄZANE</w:t>
      </w:r>
    </w:p>
    <w:p w14:paraId="6F677F24" w14:textId="77777777" w:rsidR="000E345B" w:rsidRPr="009A68A9" w:rsidRDefault="000E345B" w:rsidP="000E345B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371"/>
        <w:gridCol w:w="1134"/>
        <w:gridCol w:w="1151"/>
      </w:tblGrid>
      <w:tr w:rsidR="000E345B" w:rsidRPr="009A68A9" w14:paraId="4F97157B" w14:textId="77777777" w:rsidTr="0066635E">
        <w:trPr>
          <w:trHeight w:val="601"/>
          <w:jc w:val="center"/>
        </w:trPr>
        <w:tc>
          <w:tcPr>
            <w:tcW w:w="10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57279" w14:textId="77777777" w:rsidR="000E345B" w:rsidRPr="009A68A9" w:rsidRDefault="000E345B" w:rsidP="0066635E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1. Czy któraś z poniższych relacji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"/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zachodzi pomiędzy przedsiębiorstwem Wnioskodawcy, a innym podmiotem na podstawie umowy, porozumienia lub uzgodnienia z podmiotami trzecimi,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  <w:u w:val="single"/>
              </w:rPr>
              <w:t>w tym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 następującymi podmiotami:</w:t>
            </w:r>
          </w:p>
          <w:p w14:paraId="4A858976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publiczne korporacje inwestycyjne, spółki kapitałowe podwyższonego ryzyka, osoby fizyczne lub grupy osób prowadzące regularną działalność inwestycyjną podwyższonego ryzyka, które inwestują w firmy nienotowane na giełdzie (tzw. „anioły biznesu”),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  <w:t>pod warunkiem, że cała kwota inwestycji tych inwestorów w to samo przedsiębiorstwo nie przekroczy 1 250 000 EUR;</w:t>
            </w:r>
          </w:p>
          <w:p w14:paraId="7FF7574B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uczelnie (szkoły wyższe) lub ośrodki badawcze nienastawione na zysk;</w:t>
            </w:r>
          </w:p>
          <w:p w14:paraId="4EDCD9DF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inwestorzy instytucjonalni, w tym regionalne fundusze rozwoju;</w:t>
            </w:r>
          </w:p>
          <w:p w14:paraId="099F2325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niezależne władze lokalne z rocznym budżetem poniżej 10 milionów EUR oraz liczbą mieszkańców poniżej 5 000;</w:t>
            </w:r>
          </w:p>
          <w:p w14:paraId="391401D5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osobą fizyczną lub grupą osób fizycznych, jeśli prowadzą swoją działalność lub część działalności na tym samym rynku lub rynkach pokrewnych.</w:t>
            </w:r>
          </w:p>
        </w:tc>
      </w:tr>
      <w:tr w:rsidR="000E345B" w:rsidRPr="009A68A9" w14:paraId="25AFA18F" w14:textId="77777777" w:rsidTr="0066635E">
        <w:trPr>
          <w:trHeight w:val="78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1FE600" w14:textId="77777777" w:rsidR="000E345B" w:rsidRPr="009A68A9" w:rsidRDefault="000E345B" w:rsidP="0066635E">
            <w:pPr>
              <w:tabs>
                <w:tab w:val="left" w:pos="23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1a.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większość praw głosu w innym przedsiębiorstwie w roli udziałowca/akcjonariusza lub członka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C7716E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7644D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471D4671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D5BEA5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F95A8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51302382" w14:textId="77777777" w:rsidTr="0066635E">
        <w:trPr>
          <w:trHeight w:val="988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432FE" w14:textId="77777777" w:rsidR="000E345B" w:rsidRPr="009A68A9" w:rsidRDefault="000E345B" w:rsidP="0066635E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b.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wyznaczyć lub odwołać większość członków organu zarządzającego lub nadzorczego innego przedsiębiorstwa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prawo wyznaczyć lub odwołać większość członków organu zarządzającego lub nadzorczego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C5213A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987794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72EA68B1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F1BA7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4AA6A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0CEE8C9D" w14:textId="77777777" w:rsidTr="0066635E">
        <w:trPr>
          <w:trHeight w:val="129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F3362" w14:textId="77777777" w:rsidR="000E345B" w:rsidRPr="009A68A9" w:rsidRDefault="000E345B" w:rsidP="0066635E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inne przedsiębiorstwo zgodnie z umową zawartą z tym przedsiębiorstwem lub z postanowieniami w jego dokumencie założycielskim, statucie lub umowie spółki albo inne przedsiębiorstwo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przedsiębiorstwo Wnioskodawcy zgodnie z umową lub postanowieniami w jego dokumencie założycielskim, statucie lub umowie spółki?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22EB6D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E909C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1D5E0DD7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9511A4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299AC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7876E0FF" w14:textId="77777777" w:rsidTr="0066635E">
        <w:trPr>
          <w:trHeight w:val="1623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45A6FB" w14:textId="77777777" w:rsidR="000E345B" w:rsidRPr="009A68A9" w:rsidRDefault="000E345B" w:rsidP="00666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1 d.</w:t>
            </w:r>
            <w:r w:rsidRPr="009A68A9">
              <w:rPr>
                <w:rFonts w:ascii="Calibri" w:hAnsi="Calibri" w:cs="Calibri"/>
                <w:color w:val="auto"/>
              </w:rPr>
              <w:t xml:space="preserve"> Przedsiębiorstwo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Wnioskodawcy </w:t>
            </w:r>
            <w:r w:rsidRPr="009A68A9">
              <w:rPr>
                <w:rFonts w:ascii="Calibri" w:hAnsi="Calibri" w:cs="Calibri"/>
                <w:color w:val="auto"/>
              </w:rPr>
              <w:t xml:space="preserve">będące udziałowcem 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9A68A9">
              <w:rPr>
                <w:rFonts w:ascii="Calibri" w:hAnsi="Calibri" w:cs="Calibri"/>
                <w:b/>
                <w:color w:val="auto"/>
              </w:rPr>
              <w:t>albo</w:t>
            </w:r>
            <w:r w:rsidRPr="009A68A9">
              <w:rPr>
                <w:rFonts w:ascii="Calibri" w:hAnsi="Calibri" w:cs="Calibri"/>
                <w:color w:val="auto"/>
              </w:rPr>
              <w:t xml:space="preserve"> inne przedsiębiorstwo będące udziałowcem/akcjonariuszem lub członkiem przedsiębiorstwa Wnioskodawcy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723B5A9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FD035E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445D0F9C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28B27" w14:textId="77777777" w:rsidR="000E345B" w:rsidRPr="009A68A9" w:rsidRDefault="000E345B" w:rsidP="0066635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11C08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</w:p>
        </w:tc>
      </w:tr>
      <w:tr w:rsidR="000E345B" w:rsidRPr="009A68A9" w14:paraId="1AB69E0E" w14:textId="77777777" w:rsidTr="0066635E">
        <w:trPr>
          <w:trHeight w:val="62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CB00F" w14:textId="77777777" w:rsidR="000E345B" w:rsidRPr="009A68A9" w:rsidRDefault="000E345B" w:rsidP="0066635E">
            <w:pPr>
              <w:tabs>
                <w:tab w:val="left" w:pos="207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e. 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B07DD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9004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37FAEF4A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A4631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3AE1A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0A6DCC1D" w14:textId="294CAF8B" w:rsidR="007F4343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7DF729E1" w14:textId="77777777" w:rsidR="007F4343" w:rsidRDefault="007F4343">
      <w:pPr>
        <w:spacing w:after="160" w:line="259" w:lineRule="auto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x-none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685BEAD4" w14:textId="77777777" w:rsidR="007F4343" w:rsidRPr="009A68A9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1BF9478B" w14:textId="46F4ABCE" w:rsidR="007F4343" w:rsidRDefault="007F4343" w:rsidP="007F4343"/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2835"/>
        <w:gridCol w:w="2552"/>
      </w:tblGrid>
      <w:tr w:rsidR="000E345B" w:rsidRPr="009A68A9" w14:paraId="19B58FA8" w14:textId="77777777" w:rsidTr="0066635E">
        <w:trPr>
          <w:trHeight w:val="382"/>
          <w:jc w:val="center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36C75FDE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powiązanych z Wnioskodawcą</w:t>
            </w:r>
          </w:p>
        </w:tc>
      </w:tr>
      <w:tr w:rsidR="000E345B" w:rsidRPr="009A68A9" w14:paraId="566BB8B1" w14:textId="77777777" w:rsidTr="0066635E">
        <w:trPr>
          <w:trHeight w:val="968"/>
          <w:jc w:val="center"/>
        </w:trPr>
        <w:tc>
          <w:tcPr>
            <w:tcW w:w="51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4E8DC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</w:t>
            </w:r>
            <w:r>
              <w:rPr>
                <w:rFonts w:ascii="Calibri" w:hAnsi="Calibri"/>
                <w:b/>
                <w:bCs/>
                <w:color w:val="auto"/>
              </w:rPr>
              <w:t xml:space="preserve">, NIP, Regon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i siedziba przedsiębiorstwa/ przedsiębiorstw pozostających z Wnioskodawcą w relacji przedsiębiorstw powiązanych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62F0B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</w:p>
          <w:p w14:paraId="21F77AC9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</w:rPr>
              <w:t xml:space="preserve">w kapitale lub prawach głosu przedsiębiorstwa powiązanego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E36EE" w14:textId="77777777" w:rsidR="000E345B" w:rsidRPr="009A68A9" w:rsidRDefault="000E345B" w:rsidP="0066635E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powiązanego </w:t>
            </w:r>
            <w:r w:rsidRPr="009A68A9">
              <w:rPr>
                <w:rFonts w:ascii="Calibri" w:hAnsi="Calibri" w:cs="Calibri"/>
                <w:color w:val="auto"/>
              </w:rPr>
              <w:t>w kapitale lub prawach głosu Wnioskodawcy</w:t>
            </w:r>
          </w:p>
          <w:p w14:paraId="3DFE0DFF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</w:tr>
      <w:tr w:rsidR="000E345B" w:rsidRPr="009A68A9" w14:paraId="1BEA4E98" w14:textId="77777777" w:rsidTr="0066635E">
        <w:trPr>
          <w:trHeight w:val="567"/>
          <w:jc w:val="center"/>
        </w:trPr>
        <w:tc>
          <w:tcPr>
            <w:tcW w:w="51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D993BF5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7A9E2827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20774DA4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08FB71B7" w14:textId="77777777" w:rsidTr="0066635E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D5D1AC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96CA7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2A3336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0FAD0229" w14:textId="77777777" w:rsidTr="0066635E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463DD1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BE4793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CCBA4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4A1D02CF" w14:textId="77777777" w:rsidTr="0066635E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7B389F7B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…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4B218D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52FF67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695CF8A5" w14:textId="77777777" w:rsidTr="0066635E">
        <w:trPr>
          <w:trHeight w:val="87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5601AAB8" w14:textId="77777777" w:rsidR="000E345B" w:rsidRPr="009A68A9" w:rsidRDefault="000E345B" w:rsidP="0066635E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FF47C9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71B5ED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37BF3B27" w14:textId="77777777" w:rsidTr="0066635E">
        <w:trPr>
          <w:trHeight w:val="84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2EBBD0F2" w14:textId="77777777" w:rsidR="000E345B" w:rsidRPr="009A68A9" w:rsidRDefault="000E345B" w:rsidP="0066635E">
            <w:pPr>
              <w:tabs>
                <w:tab w:val="left" w:pos="26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sprawozdanie skonsolidowane, o którym mowa w pkt 3 a, uwzględnia również dane przedsiębiorstwa Wnioskodawcy?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4BA92E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63EAC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7A57DE09" w14:textId="77777777" w:rsidTr="0066635E">
        <w:trPr>
          <w:trHeight w:val="1116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3E4D2BDF" w14:textId="77777777" w:rsidR="000E345B" w:rsidRPr="009A68A9" w:rsidRDefault="000E345B" w:rsidP="0066635E">
            <w:pPr>
              <w:tabs>
                <w:tab w:val="left" w:pos="23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lub co najmniej jedno </w:t>
            </w:r>
            <w:r w:rsidRPr="009A68A9">
              <w:rPr>
                <w:rFonts w:ascii="Calibri" w:hAnsi="Calibri"/>
                <w:bCs/>
                <w:color w:val="auto"/>
              </w:rPr>
              <w:br/>
              <w:t>z przedsiębiorstw z nim powiązanych</w:t>
            </w:r>
            <w:r w:rsidRPr="009A68A9" w:rsidDel="005823C3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sporządza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skonsolidowane sprawozdanie finansowe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lub jest ujęte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 sprawozdaniu skonsolidowanym innego przedsiębiorstwa z nim powiązanego?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198E8A6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221EB97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139A1">
              <w:rPr>
                <w:rFonts w:ascii="Century Gothic" w:hAnsi="Century Gothic"/>
              </w:rPr>
            </w:r>
            <w:r w:rsidR="003139A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336FD1D5" w14:textId="77777777" w:rsidR="007F4343" w:rsidRDefault="007F4343">
      <w:pPr>
        <w:spacing w:after="160" w:line="259" w:lineRule="auto"/>
        <w:jc w:val="left"/>
      </w:pPr>
      <w:r>
        <w:br w:type="page"/>
      </w:r>
    </w:p>
    <w:p w14:paraId="2BB0A0F6" w14:textId="321BB770" w:rsidR="007F4343" w:rsidRDefault="007F4343" w:rsidP="007F4343">
      <w:pPr>
        <w:sectPr w:rsidR="007F4343" w:rsidSect="00227123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76" w:right="851" w:bottom="1418" w:left="851" w:header="567" w:footer="181" w:gutter="0"/>
          <w:cols w:space="708"/>
          <w:titlePg/>
          <w:docGrid w:linePitch="360"/>
        </w:sectPr>
      </w:pPr>
    </w:p>
    <w:p w14:paraId="2A2D7A2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lastRenderedPageBreak/>
        <w:t>4.  Dane stosowane do określenia kategorii MSP Wnioskodawcy pozostającego w relacji przedsiębiorstw partnerskich</w:t>
      </w:r>
      <w:r w:rsidRPr="009A68A9">
        <w:rPr>
          <w:rStyle w:val="Odwoanieprzypisukocowego"/>
          <w:rFonts w:ascii="Calibri" w:hAnsi="Calibri"/>
          <w:b/>
          <w:bCs/>
          <w:color w:val="auto"/>
          <w:sz w:val="19"/>
          <w:szCs w:val="19"/>
        </w:rPr>
        <w:endnoteReference w:id="3"/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p w14:paraId="3331038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509E8143" w14:textId="77777777" w:rsidR="000E345B" w:rsidRDefault="000E345B" w:rsidP="000E345B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p w14:paraId="4D23517E" w14:textId="6BD1BDE1" w:rsidR="007F4343" w:rsidRDefault="007F4343" w:rsidP="000E345B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tbl>
      <w:tblPr>
        <w:tblpPr w:leftFromText="141" w:rightFromText="141" w:vertAnchor="page" w:horzAnchor="margin" w:tblpY="2516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0E345B" w:rsidRPr="009A68A9" w14:paraId="496D1069" w14:textId="77777777" w:rsidTr="000E345B">
        <w:trPr>
          <w:trHeight w:val="351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2F0DE4E9" w14:textId="77777777" w:rsidR="000E345B" w:rsidRPr="009A68A9" w:rsidRDefault="000E345B" w:rsidP="000E345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  <w:p w14:paraId="4313847A" w14:textId="77777777" w:rsidR="000E345B" w:rsidRPr="009A68A9" w:rsidRDefault="000E345B" w:rsidP="000E345B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MSP przedsiębiorcy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E213F" w14:textId="77777777" w:rsidR="000E345B" w:rsidRPr="00067B91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4DE616E" w14:textId="77777777" w:rsidR="000E345B" w:rsidRPr="00067B91" w:rsidRDefault="000E345B" w:rsidP="000E345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Pr="009A68A9">
              <w:rPr>
                <w:rFonts w:ascii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024C6FE3" w14:textId="77777777" w:rsidR="000E345B" w:rsidRPr="00067B91" w:rsidRDefault="000E345B" w:rsidP="000E345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0E345B" w:rsidRPr="009A68A9" w14:paraId="1419BE6E" w14:textId="77777777" w:rsidTr="000E345B">
        <w:trPr>
          <w:trHeight w:val="790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781B67C8" w14:textId="77777777" w:rsidR="000E345B" w:rsidRPr="009A68A9" w:rsidRDefault="000E345B" w:rsidP="000E345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E695A1E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AB3117B" w14:textId="77777777" w:rsidR="000E345B" w:rsidRPr="009A68A9" w:rsidRDefault="000E345B" w:rsidP="000E345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2B27AB2" w14:textId="77777777" w:rsidR="000E345B" w:rsidRPr="009A68A9" w:rsidRDefault="000E345B" w:rsidP="000E345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0E345B" w:rsidRPr="009A68A9" w14:paraId="305B3CB9" w14:textId="77777777" w:rsidTr="000E345B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3AAB4B8B" w14:textId="77777777" w:rsidR="000E345B" w:rsidRPr="009A68A9" w:rsidRDefault="000E345B" w:rsidP="000E345B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7DEC36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5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DBAFDA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6"/>
            </w:r>
          </w:p>
          <w:p w14:paraId="13F62F0A" w14:textId="77777777" w:rsidR="000E345B" w:rsidRPr="009A68A9" w:rsidRDefault="000E345B" w:rsidP="000E345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775B63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7"/>
            </w:r>
          </w:p>
          <w:p w14:paraId="0BF9CD1E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3EBDCF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0473BC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10D8BC5B" w14:textId="77777777" w:rsidR="000E345B" w:rsidRPr="009A68A9" w:rsidRDefault="000E345B" w:rsidP="000E345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BEA65B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5E00CCD8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BF67DD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006A9E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2407075E" w14:textId="77777777" w:rsidR="000E345B" w:rsidRPr="009A68A9" w:rsidRDefault="000E345B" w:rsidP="000E345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B25E11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21CF7F81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0E345B" w:rsidRPr="009A68A9" w14:paraId="03798D47" w14:textId="77777777" w:rsidTr="000E345B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37355C46" w14:textId="77777777" w:rsidR="000E345B" w:rsidRPr="009A68A9" w:rsidRDefault="000E345B" w:rsidP="000E345B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1C5D2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EBB57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5DF56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659AD8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F2179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F4AB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1AF3C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C7474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5C5019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0E345B" w:rsidRPr="009A68A9" w14:paraId="03F0EBA6" w14:textId="77777777" w:rsidTr="000E345B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692D8720" w14:textId="77777777" w:rsidR="000E345B" w:rsidRPr="00E40971" w:rsidRDefault="000E345B" w:rsidP="000E345B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powiązanego nr…..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5C88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A4D6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47BC37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C3729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D0E0A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06FED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285DA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65E338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CAD241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0E345B" w:rsidRPr="009A68A9" w14:paraId="344CF844" w14:textId="77777777" w:rsidTr="000E345B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C8CDF39" w14:textId="77777777" w:rsidR="000E345B" w:rsidRPr="009A68A9" w:rsidRDefault="000E345B" w:rsidP="000E345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powiązanego 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C761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2ADE72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47496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968AD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1619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995577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7082E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59EAF9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C982840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0E345B" w:rsidRPr="009A68A9" w14:paraId="7305242C" w14:textId="77777777" w:rsidTr="000E345B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7DD1A74" w14:textId="77777777" w:rsidR="000E345B" w:rsidRPr="009A68A9" w:rsidRDefault="000E345B" w:rsidP="000E345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Zsumowane dane wszystk</w:t>
            </w:r>
            <w:r w:rsidRPr="009A68A9">
              <w:rPr>
                <w:rFonts w:ascii="Calibri" w:hAnsi="Calibri" w:cs="Calibri"/>
                <w:b/>
                <w:i/>
                <w:color w:val="auto"/>
              </w:rPr>
              <w:t>i</w:t>
            </w:r>
            <w:r w:rsidRPr="009A68A9">
              <w:rPr>
                <w:rFonts w:ascii="Calibri" w:hAnsi="Calibri" w:cs="Calibri"/>
                <w:b/>
                <w:color w:val="auto"/>
              </w:rPr>
              <w:t>ch przedsiębiorstw powiązan</w:t>
            </w:r>
            <w:r w:rsidRPr="009A68A9">
              <w:rPr>
                <w:rFonts w:ascii="Calibri" w:hAnsi="Calibri" w:cs="Calibri"/>
                <w:b/>
                <w:color w:val="auto"/>
                <w:shd w:val="clear" w:color="auto" w:fill="BFBFBF"/>
              </w:rPr>
              <w:t>y</w:t>
            </w:r>
            <w:r w:rsidRPr="009A68A9">
              <w:rPr>
                <w:rFonts w:ascii="Calibri" w:hAnsi="Calibri" w:cs="Calibri"/>
                <w:b/>
                <w:color w:val="auto"/>
              </w:rPr>
              <w:t>ch*/ Dane wynikające ze skonsolidowanego sprawozdania finansowego przedsiębiorstw powiązanych*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</w:rPr>
              <w:endnoteReference w:id="8"/>
            </w:r>
          </w:p>
          <w:p w14:paraId="484C8E23" w14:textId="77777777" w:rsidR="000E345B" w:rsidRPr="009A68A9" w:rsidRDefault="000E345B" w:rsidP="000E345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i/>
                <w:color w:val="auto"/>
              </w:rPr>
              <w:t>*niepotrzebne skreślić</w:t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BF59ED2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DAAA6A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C8935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C8C9CB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F2472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A9FF41E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64D3AE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819773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53FEDA2F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</w:tbl>
    <w:p w14:paraId="3ECC7702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44FE5EF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11389654" w14:textId="6A457592" w:rsidR="007F4343" w:rsidRPr="003139A1" w:rsidRDefault="007F4343" w:rsidP="003139A1">
      <w:pPr>
        <w:jc w:val="right"/>
        <w:rPr>
          <w:rFonts w:ascii="Calibri" w:hAnsi="Calibri" w:cs="Calibri"/>
          <w:bCs/>
          <w:color w:val="auto"/>
          <w:sz w:val="16"/>
          <w:szCs w:val="16"/>
        </w:rPr>
        <w:sectPr w:rsidR="007F4343" w:rsidRPr="003139A1" w:rsidSect="00A477A0">
          <w:endnotePr>
            <w:numFmt w:val="decimal"/>
          </w:endnotePr>
          <w:pgSz w:w="16838" w:h="11906" w:orient="landscape" w:code="9"/>
          <w:pgMar w:top="1276" w:right="1276" w:bottom="1276" w:left="1134" w:header="709" w:footer="294" w:gutter="0"/>
          <w:cols w:space="708"/>
          <w:docGrid w:linePitch="360"/>
        </w:sect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>
        <w:rPr>
          <w:rFonts w:ascii="Calibri" w:hAnsi="Calibri" w:cs="Calibri"/>
          <w:bCs/>
          <w:color w:val="auto"/>
          <w:sz w:val="16"/>
          <w:szCs w:val="16"/>
        </w:rPr>
        <w:t>Wnioskodawcy</w:t>
      </w:r>
      <w:bookmarkStart w:id="0" w:name="_GoBack"/>
      <w:bookmarkEnd w:id="0"/>
    </w:p>
    <w:p w14:paraId="3118CF7D" w14:textId="7DF73EFE" w:rsidR="00813F94" w:rsidRPr="007F4343" w:rsidRDefault="00813F94" w:rsidP="003139A1"/>
    <w:sectPr w:rsidR="00813F94" w:rsidRPr="007F4343" w:rsidSect="00A477A0">
      <w:endnotePr>
        <w:numFmt w:val="decimal"/>
      </w:endnotePr>
      <w:pgSz w:w="11906" w:h="16838" w:code="9"/>
      <w:pgMar w:top="1276" w:right="851" w:bottom="1134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CD45" w14:textId="77777777" w:rsidR="00190D6B" w:rsidRDefault="00190D6B" w:rsidP="00C71600">
      <w:r>
        <w:separator/>
      </w:r>
    </w:p>
  </w:endnote>
  <w:endnote w:type="continuationSeparator" w:id="0">
    <w:p w14:paraId="7CA1BDAF" w14:textId="77777777" w:rsidR="00190D6B" w:rsidRDefault="00190D6B" w:rsidP="00C71600">
      <w:r>
        <w:continuationSeparator/>
      </w:r>
    </w:p>
  </w:endnote>
  <w:endnote w:id="1">
    <w:p w14:paraId="30BACD8A" w14:textId="77777777" w:rsidR="000E345B" w:rsidRPr="000C6E44" w:rsidRDefault="000E345B" w:rsidP="000E345B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W przypadku zaznaczenia opcji </w:t>
      </w:r>
      <w:r w:rsidRPr="000C6E44">
        <w:rPr>
          <w:rFonts w:ascii="Calibri" w:hAnsi="Calibri" w:cs="Calibri"/>
          <w:b w:val="0"/>
          <w:color w:val="C00000"/>
          <w:sz w:val="18"/>
          <w:szCs w:val="18"/>
        </w:rPr>
        <w:t>„tak”</w:t>
      </w:r>
      <w:r w:rsidRPr="000C6E44">
        <w:rPr>
          <w:rFonts w:ascii="Calibri" w:hAnsi="Calibri" w:cs="Calibri"/>
          <w:sz w:val="18"/>
          <w:szCs w:val="18"/>
        </w:rPr>
        <w:t xml:space="preserve"> w odniesieniu do którejkolwiek przesłanek w wierszu </w:t>
      </w:r>
      <w:r w:rsidRPr="000C6E44">
        <w:rPr>
          <w:rFonts w:ascii="Calibri" w:hAnsi="Calibri" w:cs="Calibri"/>
          <w:b w:val="0"/>
          <w:sz w:val="18"/>
          <w:szCs w:val="18"/>
        </w:rPr>
        <w:t xml:space="preserve">„Opis” </w:t>
      </w:r>
      <w:r w:rsidRPr="000C6E44">
        <w:rPr>
          <w:rFonts w:ascii="Calibri" w:hAnsi="Calibri" w:cs="Calibri"/>
          <w:sz w:val="18"/>
          <w:szCs w:val="18"/>
        </w:rPr>
        <w:t xml:space="preserve">należy szczegółowo opisać w jaki sposób przedmiotowa przesłanka jest spełniona. W szczególności należy opisać zaistniałe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zmiany w strukturze właścicielskiej przedsiębiorstwa, wraz z określeniem daty ww. zmiany, podstawy prawnej oraz ich charakteru, wielkości posiadanych udziałów etc. </w:t>
      </w:r>
    </w:p>
  </w:endnote>
  <w:endnote w:id="2">
    <w:p w14:paraId="17EE0BD6" w14:textId="77777777" w:rsidR="000E345B" w:rsidRPr="000C6E44" w:rsidRDefault="000E345B" w:rsidP="000E345B">
      <w:pPr>
        <w:tabs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Przedsiębiorstwa sporządzające skonsolidowane sprawozdania finansowe lub ujęte w sprawozdaniach innego przedsiębiorstwa, </w:t>
      </w:r>
      <w:r>
        <w:br/>
      </w:r>
      <w:r w:rsidRPr="000C6E44">
        <w:t xml:space="preserve">które takie sprawozdania sporządza, zazwyczaj są uważane za </w:t>
      </w:r>
      <w:r w:rsidRPr="000C6E44">
        <w:rPr>
          <w:b/>
        </w:rPr>
        <w:t>przedsiębiorstwa związane.</w:t>
      </w:r>
    </w:p>
  </w:endnote>
  <w:endnote w:id="3">
    <w:p w14:paraId="5C25BA8C" w14:textId="77777777" w:rsidR="007F4343" w:rsidRPr="007F4343" w:rsidRDefault="007F4343" w:rsidP="007F434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Ustalenie danych dla</w:t>
      </w:r>
      <w:r w:rsidRPr="007F4343">
        <w:rPr>
          <w:color w:val="FF0000"/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przedsiębiorstwa partnerskiego</w:t>
      </w:r>
      <w:r w:rsidRPr="007F4343">
        <w:rPr>
          <w:color w:val="FF0000"/>
          <w:sz w:val="16"/>
          <w:szCs w:val="16"/>
        </w:rPr>
        <w:t>:</w:t>
      </w:r>
    </w:p>
    <w:p w14:paraId="2E72747D" w14:textId="08134579" w:rsidR="007F4343" w:rsidRPr="007F4343" w:rsidRDefault="007F4343" w:rsidP="007F4343">
      <w:pPr>
        <w:tabs>
          <w:tab w:val="left" w:pos="142"/>
          <w:tab w:val="left" w:pos="284"/>
        </w:tabs>
        <w:rPr>
          <w:b/>
          <w:color w:val="C00000"/>
          <w:sz w:val="16"/>
          <w:szCs w:val="16"/>
        </w:rPr>
      </w:pPr>
      <w:r w:rsidRPr="007F4343">
        <w:rPr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7F4343">
        <w:rPr>
          <w:b/>
          <w:color w:val="C00000"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4">
    <w:p w14:paraId="2749A9CA" w14:textId="77777777" w:rsidR="000E345B" w:rsidRPr="007F4343" w:rsidRDefault="000E345B" w:rsidP="000E345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/>
          <w:b/>
          <w:sz w:val="16"/>
          <w:szCs w:val="16"/>
        </w:rPr>
        <w:t>Okres referencyjny:</w:t>
      </w:r>
      <w:r w:rsidRPr="007F4343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50038352" w14:textId="77777777" w:rsidR="000E345B" w:rsidRPr="007F4343" w:rsidRDefault="000E345B" w:rsidP="000E345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  <w:lang w:val="pl-PL"/>
        </w:rPr>
      </w:pPr>
      <w:r w:rsidRPr="007F4343">
        <w:rPr>
          <w:rFonts w:ascii="Calibri" w:hAnsi="Calibri"/>
          <w:sz w:val="16"/>
          <w:szCs w:val="16"/>
        </w:rPr>
        <w:t>Zgodnie z art.</w:t>
      </w:r>
      <w:r w:rsidRPr="007F4343">
        <w:rPr>
          <w:rFonts w:ascii="Calibri" w:hAnsi="Calibri"/>
          <w:sz w:val="16"/>
          <w:szCs w:val="16"/>
          <w:lang w:val="pl-PL"/>
        </w:rPr>
        <w:t xml:space="preserve"> </w:t>
      </w:r>
      <w:r w:rsidRPr="007F4343">
        <w:rPr>
          <w:rFonts w:ascii="Calibri" w:hAnsi="Calibri"/>
          <w:sz w:val="16"/>
          <w:szCs w:val="16"/>
        </w:rPr>
        <w:t xml:space="preserve">4 ust.3 Załącznika </w:t>
      </w:r>
      <w:r w:rsidRPr="007F4343">
        <w:rPr>
          <w:rFonts w:ascii="Calibri" w:hAnsi="Calibri"/>
          <w:sz w:val="16"/>
          <w:szCs w:val="16"/>
          <w:lang w:val="pl-PL"/>
        </w:rPr>
        <w:t xml:space="preserve">nr 1 Rozporządzenia Komisji (UE) nr 651/2014 </w:t>
      </w:r>
      <w:r w:rsidRPr="007F4343">
        <w:rPr>
          <w:rFonts w:ascii="Calibri" w:hAnsi="Calibri"/>
          <w:sz w:val="16"/>
          <w:szCs w:val="16"/>
        </w:rPr>
        <w:t xml:space="preserve">w przypadku nowo utworzonych przedsiębiorstw, </w:t>
      </w:r>
      <w:r w:rsidRPr="007F4343">
        <w:rPr>
          <w:rFonts w:ascii="Calibri" w:hAnsi="Calibri"/>
          <w:sz w:val="16"/>
          <w:szCs w:val="16"/>
          <w:lang w:val="pl-PL"/>
        </w:rPr>
        <w:br/>
      </w:r>
      <w:r w:rsidRPr="007F4343">
        <w:rPr>
          <w:rFonts w:ascii="Calibri" w:hAnsi="Calibri"/>
          <w:sz w:val="16"/>
          <w:szCs w:val="16"/>
        </w:rPr>
        <w:t>których księgi rachunkowe nie zostały jeszcze zatwierdzone, odpowiednie dane pochodzą z szacunków dokonanych w dobrej wierze w trakcie roku obrotowego</w:t>
      </w:r>
    </w:p>
  </w:endnote>
  <w:endnote w:id="5">
    <w:p w14:paraId="31D1D1EF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bCs w:val="0"/>
          <w:color w:val="FF0000"/>
          <w:sz w:val="16"/>
          <w:szCs w:val="16"/>
        </w:rPr>
        <w:t>Liczba zatrudnionych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596F7BF0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24F29648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097C17CF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78AA16E5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303D3FF6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 xml:space="preserve">Praktykanci lub studenci odbywający szkolenie zawodowe na podstawie umowy o praktyce lub szkoleniu zawodowym nie wchodzą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 xml:space="preserve">w skład personelu. Nie wlicza się okresu trwania urlopu macierzyńskiego ani wychowawczego.    </w:t>
      </w:r>
    </w:p>
  </w:endnote>
  <w:endnote w:id="6">
    <w:p w14:paraId="38CB8214" w14:textId="77777777" w:rsidR="000E345B" w:rsidRPr="007F4343" w:rsidRDefault="000E345B" w:rsidP="000E345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C00000"/>
          <w:sz w:val="16"/>
          <w:szCs w:val="16"/>
        </w:rPr>
        <w:t>Roczny obrót</w:t>
      </w:r>
      <w:r w:rsidRPr="007F4343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724A1E91" w14:textId="77777777" w:rsidR="000E345B" w:rsidRPr="007F4343" w:rsidRDefault="000E345B" w:rsidP="000E345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sz w:val="16"/>
          <w:szCs w:val="16"/>
        </w:rPr>
        <w:tab/>
      </w:r>
      <w:r w:rsidRPr="007F4343">
        <w:rPr>
          <w:rFonts w:cs="Calibri"/>
          <w:b/>
          <w:color w:val="C00000"/>
          <w:sz w:val="16"/>
          <w:szCs w:val="16"/>
        </w:rPr>
        <w:t>Całkowity bilans roczny</w:t>
      </w:r>
      <w:r w:rsidRPr="007F4343">
        <w:rPr>
          <w:rFonts w:cs="Calibri"/>
          <w:sz w:val="16"/>
          <w:szCs w:val="16"/>
        </w:rPr>
        <w:t xml:space="preserve"> odnosi się do wartości głównych aktywów przedsiębiorstwa.</w:t>
      </w:r>
      <w:r w:rsidRPr="007F4343">
        <w:rPr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14:paraId="208390B2" w14:textId="77777777" w:rsidR="000E345B" w:rsidRPr="000C6E44" w:rsidRDefault="000E345B" w:rsidP="000E345B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Aby ustalić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0C6E44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 xml:space="preserve">wiązanego do danych przedsiębiorstwa. </w:t>
      </w:r>
    </w:p>
    <w:p w14:paraId="7252C56B" w14:textId="77777777" w:rsidR="000E345B" w:rsidRDefault="000E345B" w:rsidP="000E345B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</w:p>
    <w:p w14:paraId="6C6C8205" w14:textId="77777777" w:rsidR="000E345B" w:rsidRPr="000C6E44" w:rsidRDefault="000E345B" w:rsidP="000E345B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przedsiębiorstwo z którym dany przedsiębiorca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 xml:space="preserve">jest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 xml:space="preserve">wiązany, także jest powiązane na zasadzie łańcuchowej z innymi przedsiębiorcami, należy dodać do swoich danych 100% danych wszystkich przedsiębiorstw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>wiązanych.</w:t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19C4E63E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b/>
          <w:sz w:val="18"/>
          <w:szCs w:val="18"/>
        </w:rPr>
      </w:pPr>
      <w:r w:rsidRPr="000C6E44">
        <w:rPr>
          <w:rFonts w:ascii="Calibri" w:hAnsi="Calibri" w:cs="Calibri"/>
          <w:b/>
          <w:sz w:val="18"/>
          <w:szCs w:val="18"/>
        </w:rPr>
        <w:t>Przykład:</w:t>
      </w:r>
    </w:p>
    <w:p w14:paraId="31C185B5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Przedsiębiorstwo A jest Wnioskodawcą</w:t>
      </w:r>
    </w:p>
    <w:p w14:paraId="68333888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51% udziałów w przedsiębiorstwie C.</w:t>
      </w:r>
    </w:p>
    <w:p w14:paraId="100CBA10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100% udziałów w przedsiębiorstwie D.</w:t>
      </w:r>
    </w:p>
    <w:p w14:paraId="534AA691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B posiada 60% udziałów w przedsiębiorstwie A.</w:t>
      </w:r>
    </w:p>
    <w:p w14:paraId="71E4EFB3" w14:textId="77777777" w:rsidR="000E345B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14:paraId="76CC9CDC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Dane łączne przedsiębiorstwa powiązanego</w:t>
      </w:r>
      <w:r w:rsidRPr="000C6E44">
        <w:rPr>
          <w:rFonts w:ascii="Calibri" w:hAnsi="Calibri" w:cs="Calibri"/>
          <w:b/>
          <w:color w:val="C0504D"/>
          <w:sz w:val="18"/>
          <w:szCs w:val="18"/>
        </w:rPr>
        <w:t>:</w:t>
      </w:r>
      <w:r w:rsidRPr="000C6E44">
        <w:rPr>
          <w:rFonts w:ascii="Calibri" w:hAnsi="Calibri" w:cs="Calibri"/>
          <w:color w:val="C0504D"/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100%A+100%B+100% C+100% D.</w:t>
      </w:r>
    </w:p>
    <w:p w14:paraId="22AAA76C" w14:textId="77777777" w:rsidR="000E345B" w:rsidRPr="000C6E44" w:rsidRDefault="000E345B" w:rsidP="000E345B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</w:rPr>
      </w:pPr>
    </w:p>
    <w:p w14:paraId="07E5ABAF" w14:textId="77777777" w:rsidR="000E345B" w:rsidRPr="000C6E44" w:rsidRDefault="000E345B" w:rsidP="000E345B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u w:val="single"/>
        </w:rPr>
      </w:pPr>
      <w:r w:rsidRPr="000C6E44">
        <w:rPr>
          <w:rFonts w:ascii="Calibri" w:hAnsi="Calibri" w:cs="Calibri"/>
          <w:sz w:val="18"/>
          <w:szCs w:val="18"/>
        </w:rPr>
        <w:t xml:space="preserve">   </w:t>
      </w:r>
      <w:r w:rsidRPr="000C6E44">
        <w:rPr>
          <w:rFonts w:ascii="Calibri" w:hAnsi="Calibri" w:cs="Calibri"/>
          <w:b/>
          <w:color w:val="C00000"/>
          <w:sz w:val="18"/>
          <w:szCs w:val="18"/>
          <w:u w:val="single"/>
        </w:rPr>
        <w:t>Uwaga:</w:t>
      </w:r>
      <w:r w:rsidRPr="000C6E44">
        <w:rPr>
          <w:rFonts w:ascii="Calibri" w:hAnsi="Calibri" w:cs="Calibri"/>
          <w:sz w:val="18"/>
          <w:szCs w:val="18"/>
        </w:rPr>
        <w:t xml:space="preserve">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Wyjątek stanowią przedsiębiorstwa, których dane ujęte są w skonsolidowanych sprawozdaniach finansowych. Wówczas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do tabeli należy wprowadzić dane (odnoszące się do ww. wielkości) wynikające ze skonsolidowanego sprawozdania finansowego.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 takim przypadku należy wprowadzić przedmiotowe dane w wierszu „Zsumowane dane wszystkich przedsiębiorstw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Wnioskodawcy/Partnera) nie będzie w tym przypadku konieczne.</w:t>
      </w:r>
    </w:p>
    <w:p w14:paraId="10F81D10" w14:textId="77777777" w:rsidR="000E345B" w:rsidRPr="000248F5" w:rsidRDefault="000E345B" w:rsidP="000E345B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lang w:val="pl-PL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to jest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42160816" w:rsidR="00054C3D" w:rsidRDefault="00056047" w:rsidP="00056047">
    <w:pPr>
      <w:pStyle w:val="Stopka"/>
      <w:jc w:val="right"/>
    </w:pP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>PAGE   \* MERGEFORMAT</w:instrText>
    </w:r>
    <w:r w:rsidRPr="00EA0760">
      <w:rPr>
        <w:color w:val="auto"/>
        <w:szCs w:val="21"/>
      </w:rPr>
      <w:fldChar w:fldCharType="separate"/>
    </w:r>
    <w:r w:rsidR="003139A1">
      <w:rPr>
        <w:noProof/>
        <w:color w:val="auto"/>
        <w:szCs w:val="21"/>
      </w:rPr>
      <w:t>4</w:t>
    </w:r>
    <w:r w:rsidRPr="00EA0760">
      <w:rPr>
        <w:color w:val="auto"/>
        <w:szCs w:val="21"/>
      </w:rPr>
      <w:fldChar w:fldCharType="end"/>
    </w:r>
    <w:r w:rsidRPr="00EA0760">
      <w:rPr>
        <w:color w:val="auto"/>
        <w:szCs w:val="21"/>
      </w:rPr>
      <w:t>/</w:t>
    </w: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 xml:space="preserve"> NUMPAGES   \* MERGEFORMAT </w:instrText>
    </w:r>
    <w:r w:rsidRPr="00EA0760">
      <w:rPr>
        <w:color w:val="auto"/>
        <w:szCs w:val="21"/>
      </w:rPr>
      <w:fldChar w:fldCharType="separate"/>
    </w:r>
    <w:r w:rsidR="003139A1">
      <w:rPr>
        <w:noProof/>
        <w:color w:val="auto"/>
        <w:szCs w:val="21"/>
      </w:rPr>
      <w:t>4</w:t>
    </w:r>
    <w:r w:rsidRPr="00EA0760">
      <w:rPr>
        <w:color w:val="auto"/>
        <w:szCs w:val="21"/>
      </w:rPr>
      <w:fldChar w:fldCharType="end"/>
    </w:r>
  </w:p>
  <w:p w14:paraId="05FB5EF6" w14:textId="77777777" w:rsidR="00683A70" w:rsidRDefault="00683A70"/>
  <w:p w14:paraId="5251CB77" w14:textId="7A938984" w:rsidR="00683A70" w:rsidRPr="00281F7C" w:rsidRDefault="003139A1" w:rsidP="003139A1">
    <w:pPr>
      <w:pStyle w:val="Stopka"/>
      <w:jc w:val="center"/>
      <w:rPr>
        <w:color w:val="7F7F7F" w:themeColor="text1" w:themeTint="80"/>
        <w:sz w:val="16"/>
        <w:szCs w:val="16"/>
      </w:rPr>
    </w:pPr>
    <w:r w:rsidRPr="00BC3A5B">
      <w:rPr>
        <w:noProof/>
        <w:lang w:eastAsia="pl-PL"/>
      </w:rPr>
      <w:drawing>
        <wp:inline distT="0" distB="0" distL="0" distR="0" wp14:anchorId="090F957A" wp14:editId="35E61B00">
          <wp:extent cx="5760720" cy="549289"/>
          <wp:effectExtent l="0" t="0" r="0" b="0"/>
          <wp:docPr id="6" name="Obraz 6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F7C" w:rsidRPr="004F0095">
      <w:rPr>
        <w:color w:val="7F7F7F" w:themeColor="text1" w:themeTint="80"/>
        <w:sz w:val="16"/>
        <w:szCs w:val="16"/>
      </w:rPr>
      <w:t>v.1.0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59F08E5D" w:rsidR="00056047" w:rsidRPr="00056047" w:rsidRDefault="003139A1" w:rsidP="003139A1">
    <w:pPr>
      <w:pStyle w:val="Stopkadfr"/>
      <w:tabs>
        <w:tab w:val="right" w:pos="10204"/>
      </w:tabs>
      <w:jc w:val="center"/>
      <w:rPr>
        <w:color w:val="auto"/>
        <w:sz w:val="18"/>
        <w:szCs w:val="21"/>
      </w:rPr>
    </w:pPr>
    <w:r w:rsidRPr="00BC3A5B">
      <w:rPr>
        <w:noProof/>
        <w:lang w:eastAsia="pl-PL"/>
      </w:rPr>
      <w:drawing>
        <wp:inline distT="0" distB="0" distL="0" distR="0" wp14:anchorId="2B13E06B" wp14:editId="349535E6">
          <wp:extent cx="5760720" cy="549289"/>
          <wp:effectExtent l="0" t="0" r="0" b="0"/>
          <wp:docPr id="2" name="Obraz 2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>PAGE   \* MERGEFORMAT</w:instrText>
    </w:r>
    <w:r w:rsidR="00056047" w:rsidRPr="00EA0760">
      <w:rPr>
        <w:color w:val="auto"/>
        <w:sz w:val="18"/>
        <w:szCs w:val="21"/>
      </w:rPr>
      <w:fldChar w:fldCharType="separate"/>
    </w:r>
    <w:r w:rsidRPr="003139A1">
      <w:rPr>
        <w:noProof/>
        <w:color w:val="auto"/>
        <w:szCs w:val="21"/>
      </w:rPr>
      <w:t>1</w:t>
    </w:r>
    <w:r w:rsidR="00056047" w:rsidRPr="00EA0760">
      <w:rPr>
        <w:color w:val="auto"/>
        <w:sz w:val="18"/>
        <w:szCs w:val="21"/>
      </w:rPr>
      <w:fldChar w:fldCharType="end"/>
    </w:r>
    <w:r w:rsidR="00056047" w:rsidRPr="00EA0760">
      <w:rPr>
        <w:color w:val="auto"/>
        <w:sz w:val="18"/>
        <w:szCs w:val="21"/>
      </w:rPr>
      <w:t>/</w:t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 xml:space="preserve"> NUMPAGES   \* MERGEFORMAT </w:instrText>
    </w:r>
    <w:r w:rsidR="00056047" w:rsidRPr="00EA0760">
      <w:rPr>
        <w:color w:val="auto"/>
        <w:sz w:val="18"/>
        <w:szCs w:val="21"/>
      </w:rPr>
      <w:fldChar w:fldCharType="separate"/>
    </w:r>
    <w:r w:rsidRPr="003139A1">
      <w:rPr>
        <w:noProof/>
        <w:color w:val="auto"/>
        <w:szCs w:val="21"/>
      </w:rPr>
      <w:t>4</w:t>
    </w:r>
    <w:r w:rsidR="00056047" w:rsidRPr="00EA0760">
      <w:rPr>
        <w:color w:val="auto"/>
        <w:sz w:val="18"/>
        <w:szCs w:val="21"/>
      </w:rPr>
      <w:fldChar w:fldCharType="end"/>
    </w:r>
  </w:p>
  <w:p w14:paraId="2F151FD8" w14:textId="77777777" w:rsidR="00683A70" w:rsidRDefault="00683A70"/>
  <w:p w14:paraId="5314BF04" w14:textId="77777777" w:rsidR="00683A70" w:rsidRDefault="00683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C6F4" w14:textId="77777777" w:rsidR="00190D6B" w:rsidRDefault="00190D6B" w:rsidP="00C71600">
      <w:r>
        <w:separator/>
      </w:r>
    </w:p>
  </w:footnote>
  <w:footnote w:type="continuationSeparator" w:id="0">
    <w:p w14:paraId="102E1002" w14:textId="77777777" w:rsidR="00190D6B" w:rsidRDefault="00190D6B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6AF7" w14:textId="31DC3CCD" w:rsidR="00683A70" w:rsidRDefault="003139A1" w:rsidP="003139A1">
    <w:pPr>
      <w:pStyle w:val="Nagwek"/>
      <w:tabs>
        <w:tab w:val="clear" w:pos="4536"/>
        <w:tab w:val="clear" w:pos="9072"/>
        <w:tab w:val="center" w:pos="7214"/>
        <w:tab w:val="left" w:pos="8130"/>
        <w:tab w:val="left" w:pos="12945"/>
      </w:tabs>
      <w:jc w:val="center"/>
    </w:pPr>
    <w:r w:rsidRPr="00BC3A5B">
      <w:rPr>
        <w:noProof/>
        <w:lang w:eastAsia="pl-PL"/>
      </w:rPr>
      <w:drawing>
        <wp:inline distT="0" distB="0" distL="0" distR="0" wp14:anchorId="20468412" wp14:editId="4C456E65">
          <wp:extent cx="5760720" cy="577993"/>
          <wp:effectExtent l="0" t="0" r="0" b="0"/>
          <wp:docPr id="5" name="Obraz 5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0FAE5" w14:textId="77777777" w:rsidR="00683A70" w:rsidRDefault="00683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E45C" w14:textId="52C32A26" w:rsidR="00683A70" w:rsidRDefault="003139A1" w:rsidP="003139A1">
    <w:pPr>
      <w:tabs>
        <w:tab w:val="left" w:pos="5996"/>
      </w:tabs>
    </w:pPr>
    <w:r w:rsidRPr="00BC3A5B">
      <w:rPr>
        <w:noProof/>
        <w:lang w:eastAsia="pl-PL"/>
      </w:rPr>
      <w:drawing>
        <wp:inline distT="0" distB="0" distL="0" distR="0" wp14:anchorId="2434D07E" wp14:editId="192F3FB4">
          <wp:extent cx="5760720" cy="577993"/>
          <wp:effectExtent l="0" t="0" r="0" b="0"/>
          <wp:docPr id="1" name="Obraz 1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4B8F"/>
    <w:rsid w:val="00067B91"/>
    <w:rsid w:val="000C6E44"/>
    <w:rsid w:val="000E0A23"/>
    <w:rsid w:val="000E345B"/>
    <w:rsid w:val="000F24FC"/>
    <w:rsid w:val="00106B97"/>
    <w:rsid w:val="00144E5F"/>
    <w:rsid w:val="00162404"/>
    <w:rsid w:val="00190D6B"/>
    <w:rsid w:val="00191B9C"/>
    <w:rsid w:val="001A5530"/>
    <w:rsid w:val="001B2A11"/>
    <w:rsid w:val="001B341F"/>
    <w:rsid w:val="001D1663"/>
    <w:rsid w:val="00206BCD"/>
    <w:rsid w:val="002169F9"/>
    <w:rsid w:val="00226FE1"/>
    <w:rsid w:val="00227123"/>
    <w:rsid w:val="002272E9"/>
    <w:rsid w:val="002509E2"/>
    <w:rsid w:val="00277410"/>
    <w:rsid w:val="00281F7C"/>
    <w:rsid w:val="002976C8"/>
    <w:rsid w:val="002D698D"/>
    <w:rsid w:val="00304812"/>
    <w:rsid w:val="003139A1"/>
    <w:rsid w:val="00341C7C"/>
    <w:rsid w:val="00350741"/>
    <w:rsid w:val="00350F50"/>
    <w:rsid w:val="00351239"/>
    <w:rsid w:val="00372DE6"/>
    <w:rsid w:val="00374219"/>
    <w:rsid w:val="00377229"/>
    <w:rsid w:val="003A55B8"/>
    <w:rsid w:val="003B46A6"/>
    <w:rsid w:val="003B6B95"/>
    <w:rsid w:val="003C3A6E"/>
    <w:rsid w:val="003D5E93"/>
    <w:rsid w:val="003E027C"/>
    <w:rsid w:val="004329BE"/>
    <w:rsid w:val="004349A2"/>
    <w:rsid w:val="004620E9"/>
    <w:rsid w:val="004630E6"/>
    <w:rsid w:val="0047358B"/>
    <w:rsid w:val="0048323A"/>
    <w:rsid w:val="0048391A"/>
    <w:rsid w:val="004A0590"/>
    <w:rsid w:val="004C2BB0"/>
    <w:rsid w:val="004C4947"/>
    <w:rsid w:val="00540B4E"/>
    <w:rsid w:val="005449E5"/>
    <w:rsid w:val="00573DD5"/>
    <w:rsid w:val="005956DB"/>
    <w:rsid w:val="005D546B"/>
    <w:rsid w:val="005F2179"/>
    <w:rsid w:val="006558A1"/>
    <w:rsid w:val="00655A5A"/>
    <w:rsid w:val="00655A92"/>
    <w:rsid w:val="00661275"/>
    <w:rsid w:val="006712B9"/>
    <w:rsid w:val="00683A70"/>
    <w:rsid w:val="00695988"/>
    <w:rsid w:val="00696E60"/>
    <w:rsid w:val="006B01BC"/>
    <w:rsid w:val="006B046F"/>
    <w:rsid w:val="006B119C"/>
    <w:rsid w:val="006F3D9F"/>
    <w:rsid w:val="006F4077"/>
    <w:rsid w:val="006F4FD2"/>
    <w:rsid w:val="0073579B"/>
    <w:rsid w:val="007470FF"/>
    <w:rsid w:val="0076120D"/>
    <w:rsid w:val="00792EA5"/>
    <w:rsid w:val="007A69B2"/>
    <w:rsid w:val="007B198E"/>
    <w:rsid w:val="007F4343"/>
    <w:rsid w:val="007F7BDB"/>
    <w:rsid w:val="00813F94"/>
    <w:rsid w:val="00814F58"/>
    <w:rsid w:val="00827354"/>
    <w:rsid w:val="00827906"/>
    <w:rsid w:val="00861AD3"/>
    <w:rsid w:val="00873E7B"/>
    <w:rsid w:val="00884C19"/>
    <w:rsid w:val="008A1320"/>
    <w:rsid w:val="008D14C6"/>
    <w:rsid w:val="008E70BE"/>
    <w:rsid w:val="008F76FE"/>
    <w:rsid w:val="00923AFC"/>
    <w:rsid w:val="00927CFF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477A0"/>
    <w:rsid w:val="00A543E1"/>
    <w:rsid w:val="00A614FB"/>
    <w:rsid w:val="00A623F6"/>
    <w:rsid w:val="00A70D05"/>
    <w:rsid w:val="00AA3DF0"/>
    <w:rsid w:val="00AE3AA4"/>
    <w:rsid w:val="00AF3725"/>
    <w:rsid w:val="00B127FD"/>
    <w:rsid w:val="00B41007"/>
    <w:rsid w:val="00B47475"/>
    <w:rsid w:val="00B474A3"/>
    <w:rsid w:val="00B63A03"/>
    <w:rsid w:val="00BA55AB"/>
    <w:rsid w:val="00BB5F10"/>
    <w:rsid w:val="00BC1153"/>
    <w:rsid w:val="00BD1D23"/>
    <w:rsid w:val="00BF1C72"/>
    <w:rsid w:val="00C31C0F"/>
    <w:rsid w:val="00C3649F"/>
    <w:rsid w:val="00C71600"/>
    <w:rsid w:val="00C73418"/>
    <w:rsid w:val="00C73DBE"/>
    <w:rsid w:val="00CB11DA"/>
    <w:rsid w:val="00CC613D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5D59"/>
    <w:rsid w:val="00DA7C2F"/>
    <w:rsid w:val="00DE4592"/>
    <w:rsid w:val="00E1232D"/>
    <w:rsid w:val="00E35FBD"/>
    <w:rsid w:val="00E40971"/>
    <w:rsid w:val="00E454D4"/>
    <w:rsid w:val="00E761C9"/>
    <w:rsid w:val="00E76981"/>
    <w:rsid w:val="00E92432"/>
    <w:rsid w:val="00E964A4"/>
    <w:rsid w:val="00EA0760"/>
    <w:rsid w:val="00EA202E"/>
    <w:rsid w:val="00EB77EA"/>
    <w:rsid w:val="00EE043E"/>
    <w:rsid w:val="00F36569"/>
    <w:rsid w:val="00F61410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9E46-7449-41FC-8E88-53B92C3D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Rapacz</dc:creator>
  <cp:lastModifiedBy>Beata Maliszewska</cp:lastModifiedBy>
  <cp:revision>3</cp:revision>
  <cp:lastPrinted>2016-07-25T08:40:00Z</cp:lastPrinted>
  <dcterms:created xsi:type="dcterms:W3CDTF">2020-07-21T09:46:00Z</dcterms:created>
  <dcterms:modified xsi:type="dcterms:W3CDTF">2020-07-22T12:30:00Z</dcterms:modified>
</cp:coreProperties>
</file>