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9E6B" w14:textId="54CC4C4F" w:rsidR="00566B26" w:rsidRDefault="00566B26" w:rsidP="00B37F80">
      <w:pPr>
        <w:ind w:left="2268" w:right="-110"/>
        <w:jc w:val="right"/>
        <w:rPr>
          <w:rFonts w:asciiTheme="minorHAnsi" w:hAnsiTheme="minorHAnsi"/>
          <w:sz w:val="20"/>
        </w:rPr>
      </w:pPr>
    </w:p>
    <w:p w14:paraId="3C985FA5" w14:textId="77777777" w:rsidR="00D52F6D" w:rsidRPr="005133E8" w:rsidRDefault="00D52F6D" w:rsidP="00B37F80">
      <w:pPr>
        <w:ind w:left="2268" w:right="-110"/>
        <w:jc w:val="right"/>
        <w:rPr>
          <w:rFonts w:asciiTheme="minorHAnsi" w:hAnsiTheme="minorHAnsi"/>
          <w:sz w:val="20"/>
        </w:rPr>
      </w:pPr>
    </w:p>
    <w:p w14:paraId="070D4F3D" w14:textId="4A468F4B" w:rsidR="00D10DEB" w:rsidRPr="00D10DEB" w:rsidRDefault="00D10DEB" w:rsidP="00D10DEB">
      <w:pPr>
        <w:ind w:left="2832"/>
        <w:jc w:val="both"/>
        <w:rPr>
          <w:rFonts w:asciiTheme="minorHAnsi" w:hAnsiTheme="minorHAnsi" w:cstheme="minorHAnsi"/>
          <w:color w:val="1D1D1D"/>
          <w:sz w:val="20"/>
        </w:rPr>
      </w:pPr>
      <w:r>
        <w:rPr>
          <w:rFonts w:cstheme="minorHAnsi"/>
          <w:color w:val="1D1D1D"/>
          <w:sz w:val="20"/>
        </w:rPr>
        <w:t xml:space="preserve">             </w:t>
      </w:r>
      <w:r w:rsidRPr="00D10DEB">
        <w:rPr>
          <w:rFonts w:asciiTheme="minorHAnsi" w:hAnsiTheme="minorHAnsi" w:cstheme="minorHAnsi"/>
          <w:color w:val="1D1D1D"/>
          <w:sz w:val="20"/>
        </w:rPr>
        <w:t xml:space="preserve">Załącznik </w:t>
      </w:r>
      <w:r w:rsidRPr="00D10DEB">
        <w:rPr>
          <w:rFonts w:asciiTheme="minorHAnsi" w:hAnsiTheme="minorHAnsi" w:cstheme="minorHAnsi"/>
          <w:color w:val="1D1D1D"/>
          <w:sz w:val="20"/>
        </w:rPr>
        <w:t>do Wniosku o pożyczkę ze środków Funduszu Dostępności</w:t>
      </w:r>
    </w:p>
    <w:p w14:paraId="331EA0EB" w14:textId="1B0BF626" w:rsidR="00A94DD9" w:rsidRPr="00882C8C" w:rsidRDefault="00A94DD9" w:rsidP="00A94DD9">
      <w:pPr>
        <w:tabs>
          <w:tab w:val="left" w:pos="0"/>
        </w:tabs>
        <w:ind w:right="-1"/>
        <w:jc w:val="right"/>
        <w:rPr>
          <w:rFonts w:ascii="Calibri" w:hAnsi="Calibri"/>
          <w:szCs w:val="24"/>
        </w:rPr>
      </w:pPr>
    </w:p>
    <w:p w14:paraId="13A99E6E" w14:textId="77777777" w:rsidR="00B37F80" w:rsidRPr="005133E8" w:rsidRDefault="00B37F80" w:rsidP="00B37F80">
      <w:pPr>
        <w:ind w:left="2268" w:right="-110"/>
        <w:jc w:val="right"/>
        <w:rPr>
          <w:rFonts w:asciiTheme="minorHAnsi" w:hAnsiTheme="minorHAnsi"/>
          <w:i/>
          <w:sz w:val="20"/>
        </w:rPr>
      </w:pPr>
    </w:p>
    <w:p w14:paraId="13A99E6F" w14:textId="77777777" w:rsidR="00182E5D" w:rsidRPr="005133E8" w:rsidRDefault="00B57819" w:rsidP="00182E5D">
      <w:pPr>
        <w:tabs>
          <w:tab w:val="left" w:pos="426"/>
        </w:tabs>
        <w:ind w:right="57"/>
        <w:jc w:val="center"/>
        <w:rPr>
          <w:rFonts w:asciiTheme="minorHAnsi" w:hAnsiTheme="minorHAnsi"/>
          <w:b/>
          <w:szCs w:val="24"/>
          <w:u w:val="single"/>
        </w:rPr>
      </w:pPr>
      <w:r w:rsidRPr="005133E8">
        <w:rPr>
          <w:rFonts w:asciiTheme="minorHAnsi" w:hAnsiTheme="minorHAnsi"/>
          <w:b/>
          <w:szCs w:val="24"/>
        </w:rPr>
        <w:t xml:space="preserve">ZESTAW DODATKOWYCH INFORMACJI </w:t>
      </w:r>
      <w:r w:rsidR="00006565" w:rsidRPr="005133E8">
        <w:rPr>
          <w:rFonts w:asciiTheme="minorHAnsi" w:hAnsiTheme="minorHAnsi"/>
          <w:b/>
          <w:szCs w:val="24"/>
        </w:rPr>
        <w:t>do bilansu oraz rachunku zysków i strat</w:t>
      </w:r>
      <w:r w:rsidR="007C21C2" w:rsidRPr="005133E8">
        <w:rPr>
          <w:rFonts w:asciiTheme="minorHAnsi" w:hAnsiTheme="minorHAnsi"/>
          <w:b/>
          <w:szCs w:val="24"/>
        </w:rPr>
        <w:t>:</w:t>
      </w:r>
    </w:p>
    <w:p w14:paraId="13A99E70" w14:textId="77777777" w:rsidR="00B37F80" w:rsidRPr="005133E8" w:rsidRDefault="004D7168" w:rsidP="00B37F80">
      <w:pPr>
        <w:tabs>
          <w:tab w:val="left" w:pos="426"/>
        </w:tabs>
        <w:ind w:right="-1"/>
        <w:jc w:val="center"/>
        <w:rPr>
          <w:rFonts w:asciiTheme="minorHAnsi" w:hAnsiTheme="minorHAnsi"/>
          <w:szCs w:val="24"/>
        </w:rPr>
      </w:pPr>
      <w:r w:rsidRPr="005133E8">
        <w:rPr>
          <w:rFonts w:asciiTheme="minorHAnsi" w:hAnsiTheme="minorHAnsi"/>
          <w:b/>
          <w:szCs w:val="24"/>
          <w:u w:val="single"/>
        </w:rPr>
        <w:t>z</w:t>
      </w:r>
      <w:r w:rsidR="00B57819" w:rsidRPr="005133E8">
        <w:rPr>
          <w:rFonts w:asciiTheme="minorHAnsi" w:hAnsiTheme="minorHAnsi"/>
          <w:b/>
          <w:szCs w:val="24"/>
          <w:u w:val="single"/>
        </w:rPr>
        <w:t>ałącznik wypełniają wszystkie TBS</w:t>
      </w:r>
    </w:p>
    <w:p w14:paraId="13A99E71" w14:textId="77777777" w:rsidR="00EC2FAC" w:rsidRPr="005133E8" w:rsidRDefault="0098192C" w:rsidP="00B37F80">
      <w:pPr>
        <w:tabs>
          <w:tab w:val="left" w:pos="426"/>
        </w:tabs>
        <w:ind w:right="-1"/>
        <w:jc w:val="right"/>
        <w:rPr>
          <w:rFonts w:asciiTheme="minorHAnsi" w:hAnsiTheme="minorHAnsi"/>
          <w:szCs w:val="24"/>
        </w:rPr>
      </w:pPr>
      <w:r w:rsidRPr="005133E8">
        <w:rPr>
          <w:rFonts w:asciiTheme="minorHAnsi" w:hAnsiTheme="minorHAnsi"/>
          <w:szCs w:val="24"/>
        </w:rPr>
        <w:t>(w zł)</w:t>
      </w:r>
    </w:p>
    <w:tbl>
      <w:tblPr>
        <w:tblW w:w="10364" w:type="dxa"/>
        <w:tblInd w:w="-176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944"/>
        <w:gridCol w:w="873"/>
        <w:gridCol w:w="990"/>
        <w:gridCol w:w="990"/>
        <w:gridCol w:w="990"/>
      </w:tblGrid>
      <w:tr w:rsidR="005133E8" w:rsidRPr="005133E8" w14:paraId="13A99E76" w14:textId="77777777" w:rsidTr="00EC0A8F">
        <w:trPr>
          <w:trHeight w:val="21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99E72" w14:textId="77777777" w:rsidR="00FD6452" w:rsidRPr="005133E8" w:rsidRDefault="00FD6452" w:rsidP="00542F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133E8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99E73" w14:textId="77777777" w:rsidR="00FD6452" w:rsidRPr="005133E8" w:rsidRDefault="00FD6452" w:rsidP="00542F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133E8">
              <w:rPr>
                <w:rFonts w:asciiTheme="minorHAnsi" w:hAnsiTheme="minorHAnsi"/>
                <w:b/>
                <w:sz w:val="20"/>
              </w:rPr>
              <w:t>Wyszczególnienie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99E74" w14:textId="77777777" w:rsidR="00FD6452" w:rsidRPr="005133E8" w:rsidRDefault="00FD6452" w:rsidP="00542F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133E8">
              <w:rPr>
                <w:rFonts w:asciiTheme="minorHAnsi" w:hAnsiTheme="minorHAnsi"/>
                <w:b/>
                <w:sz w:val="20"/>
              </w:rPr>
              <w:t>Wykonanie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99E75" w14:textId="77777777" w:rsidR="00FD6452" w:rsidRPr="005133E8" w:rsidRDefault="00FD6452" w:rsidP="00542F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133E8">
              <w:rPr>
                <w:rFonts w:asciiTheme="minorHAnsi" w:hAnsiTheme="minorHAnsi"/>
                <w:b/>
                <w:sz w:val="20"/>
              </w:rPr>
              <w:t>Prognozy</w:t>
            </w:r>
          </w:p>
        </w:tc>
      </w:tr>
      <w:tr w:rsidR="005133E8" w:rsidRPr="005133E8" w14:paraId="13A99E7D" w14:textId="77777777" w:rsidTr="00EC0A8F">
        <w:trPr>
          <w:trHeight w:val="346"/>
        </w:trPr>
        <w:tc>
          <w:tcPr>
            <w:tcW w:w="577" w:type="dxa"/>
            <w:vMerge/>
            <w:tcBorders>
              <w:left w:val="single" w:sz="4" w:space="0" w:color="auto"/>
            </w:tcBorders>
          </w:tcPr>
          <w:p w14:paraId="13A99E77" w14:textId="77777777" w:rsidR="00FD6452" w:rsidRPr="005133E8" w:rsidRDefault="00FD6452" w:rsidP="00542F40">
            <w:pPr>
              <w:spacing w:before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5944" w:type="dxa"/>
            <w:vMerge/>
            <w:tcBorders>
              <w:left w:val="single" w:sz="4" w:space="0" w:color="auto"/>
            </w:tcBorders>
          </w:tcPr>
          <w:p w14:paraId="13A99E78" w14:textId="77777777" w:rsidR="00FD6452" w:rsidRPr="005133E8" w:rsidRDefault="00FD6452" w:rsidP="00542F40">
            <w:pPr>
              <w:spacing w:before="6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14:paraId="13A99E79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3A99E7A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3A99E7B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3A99E7C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84" w14:textId="77777777" w:rsidTr="00EC0A8F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7E" w14:textId="77777777" w:rsidR="00FD6452" w:rsidRPr="005133E8" w:rsidRDefault="00FA35E6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7F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 xml:space="preserve">Należności krótkoterminowe netto z tyt. czynszu wraz z mediami </w:t>
            </w:r>
            <w:r w:rsidR="00EC0A8F" w:rsidRPr="005133E8">
              <w:rPr>
                <w:rFonts w:asciiTheme="minorHAnsi" w:hAnsiTheme="minorHAnsi"/>
                <w:sz w:val="20"/>
              </w:rPr>
              <w:br/>
            </w:r>
            <w:r w:rsidRPr="005133E8">
              <w:rPr>
                <w:rFonts w:asciiTheme="minorHAnsi" w:hAnsiTheme="minorHAnsi"/>
                <w:sz w:val="20"/>
              </w:rPr>
              <w:t>w zasobach własnych</w:t>
            </w:r>
            <w:r w:rsidR="00AD30BF" w:rsidRPr="005133E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14:paraId="13A99E80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81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82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83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8B" w14:textId="77777777" w:rsidTr="00EC0A8F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85" w14:textId="77777777" w:rsidR="00FD6452" w:rsidRPr="005133E8" w:rsidRDefault="00FA35E6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86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Przychody należne z tyt. czynszu wraz z mediami dot. zasobów własnych</w:t>
            </w:r>
            <w:r w:rsidR="000543B9" w:rsidRPr="005133E8">
              <w:rPr>
                <w:rFonts w:asciiTheme="minorHAnsi" w:hAnsiTheme="minorHAnsi"/>
                <w:sz w:val="20"/>
              </w:rPr>
              <w:t xml:space="preserve"> </w:t>
            </w:r>
            <w:r w:rsidR="00275528" w:rsidRPr="005133E8">
              <w:rPr>
                <w:rFonts w:asciiTheme="minorHAnsi" w:hAnsiTheme="minorHAnsi"/>
                <w:sz w:val="20"/>
              </w:rPr>
              <w:t>(za 12 m-</w:t>
            </w:r>
            <w:proofErr w:type="spellStart"/>
            <w:r w:rsidR="00275528" w:rsidRPr="005133E8">
              <w:rPr>
                <w:rFonts w:asciiTheme="minorHAnsi" w:hAnsiTheme="minorHAnsi"/>
                <w:sz w:val="20"/>
              </w:rPr>
              <w:t>cy</w:t>
            </w:r>
            <w:proofErr w:type="spellEnd"/>
            <w:r w:rsidR="00275528" w:rsidRPr="005133E8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73" w:type="dxa"/>
            <w:shd w:val="clear" w:color="auto" w:fill="auto"/>
          </w:tcPr>
          <w:p w14:paraId="13A99E87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88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89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8A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92" w14:textId="77777777" w:rsidTr="00EC0A8F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8C" w14:textId="77777777" w:rsidR="00FD6452" w:rsidRPr="005133E8" w:rsidRDefault="00FA35E6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8D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 xml:space="preserve">Należności krótkoterminowe </w:t>
            </w:r>
            <w:r w:rsidR="003C00FE" w:rsidRPr="005133E8">
              <w:rPr>
                <w:rFonts w:asciiTheme="minorHAnsi" w:hAnsiTheme="minorHAnsi"/>
                <w:sz w:val="20"/>
              </w:rPr>
              <w:t>(o okresie spłaty do 12 m-</w:t>
            </w:r>
            <w:proofErr w:type="spellStart"/>
            <w:r w:rsidR="003C00FE" w:rsidRPr="005133E8">
              <w:rPr>
                <w:rFonts w:asciiTheme="minorHAnsi" w:hAnsiTheme="minorHAnsi"/>
                <w:sz w:val="20"/>
              </w:rPr>
              <w:t>cy</w:t>
            </w:r>
            <w:proofErr w:type="spellEnd"/>
            <w:r w:rsidR="003C00FE" w:rsidRPr="005133E8">
              <w:rPr>
                <w:rFonts w:asciiTheme="minorHAnsi" w:hAnsiTheme="minorHAnsi"/>
                <w:sz w:val="20"/>
              </w:rPr>
              <w:t xml:space="preserve">) </w:t>
            </w:r>
            <w:r w:rsidRPr="005133E8">
              <w:rPr>
                <w:rFonts w:asciiTheme="minorHAnsi" w:hAnsiTheme="minorHAnsi"/>
                <w:sz w:val="20"/>
              </w:rPr>
              <w:t>przeterminowane powyżej 12 m-</w:t>
            </w:r>
            <w:proofErr w:type="spellStart"/>
            <w:r w:rsidRPr="005133E8">
              <w:rPr>
                <w:rFonts w:asciiTheme="minorHAnsi" w:hAnsiTheme="minorHAnsi"/>
                <w:sz w:val="20"/>
              </w:rPr>
              <w:t>cy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13A99E8E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8F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90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91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99" w14:textId="77777777" w:rsidTr="00EC0A8F">
        <w:trPr>
          <w:trHeight w:val="3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93" w14:textId="77777777" w:rsidR="009D4937" w:rsidRPr="005133E8" w:rsidRDefault="00A15ACA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94" w14:textId="77777777" w:rsidR="009D4937" w:rsidRPr="005133E8" w:rsidRDefault="009D4937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 xml:space="preserve">Kwota faktycznie spłaconych w analizowanym okresie rat kapitałowych </w:t>
            </w:r>
            <w:r w:rsidR="00F04F85" w:rsidRPr="005133E8">
              <w:rPr>
                <w:rFonts w:asciiTheme="minorHAnsi" w:hAnsiTheme="minorHAnsi"/>
                <w:sz w:val="20"/>
              </w:rPr>
              <w:t xml:space="preserve">z tytułu transakcji kredytowych </w:t>
            </w:r>
            <w:r w:rsidRPr="005133E8">
              <w:rPr>
                <w:rFonts w:asciiTheme="minorHAnsi" w:hAnsiTheme="minorHAnsi"/>
                <w:sz w:val="20"/>
              </w:rPr>
              <w:t xml:space="preserve">krótko- </w:t>
            </w:r>
            <w:r w:rsidR="00EC0A8F" w:rsidRPr="005133E8">
              <w:rPr>
                <w:rFonts w:asciiTheme="minorHAnsi" w:hAnsiTheme="minorHAnsi"/>
                <w:sz w:val="20"/>
              </w:rPr>
              <w:br/>
            </w:r>
            <w:r w:rsidRPr="005133E8">
              <w:rPr>
                <w:rFonts w:asciiTheme="minorHAnsi" w:hAnsiTheme="minorHAnsi"/>
                <w:sz w:val="20"/>
              </w:rPr>
              <w:t>i długoterminowych</w:t>
            </w:r>
          </w:p>
        </w:tc>
        <w:tc>
          <w:tcPr>
            <w:tcW w:w="873" w:type="dxa"/>
            <w:shd w:val="clear" w:color="auto" w:fill="auto"/>
          </w:tcPr>
          <w:p w14:paraId="13A99E95" w14:textId="77777777" w:rsidR="009D4937" w:rsidRPr="005133E8" w:rsidRDefault="009D4937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96" w14:textId="77777777" w:rsidR="009D4937" w:rsidRPr="005133E8" w:rsidRDefault="009D4937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97" w14:textId="77777777" w:rsidR="009D4937" w:rsidRPr="005133E8" w:rsidRDefault="009D4937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98" w14:textId="77777777" w:rsidR="009D4937" w:rsidRPr="005133E8" w:rsidRDefault="009D4937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A0" w14:textId="77777777" w:rsidTr="00EC0A8F">
        <w:trPr>
          <w:trHeight w:val="3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9A" w14:textId="77777777" w:rsidR="00FD6452" w:rsidRPr="005133E8" w:rsidRDefault="00A15ACA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9B" w14:textId="77777777" w:rsidR="00E16ACB" w:rsidRPr="005133E8" w:rsidRDefault="00D1313A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Część zo</w:t>
            </w:r>
            <w:r w:rsidR="00060E4C" w:rsidRPr="005133E8">
              <w:rPr>
                <w:rFonts w:asciiTheme="minorHAnsi" w:hAnsiTheme="minorHAnsi"/>
                <w:sz w:val="20"/>
              </w:rPr>
              <w:t>b</w:t>
            </w:r>
            <w:r w:rsidRPr="005133E8">
              <w:rPr>
                <w:rFonts w:asciiTheme="minorHAnsi" w:hAnsiTheme="minorHAnsi"/>
                <w:sz w:val="20"/>
              </w:rPr>
              <w:t>owiązań długoterminowych</w:t>
            </w:r>
            <w:r w:rsidR="0097290C" w:rsidRPr="005133E8">
              <w:rPr>
                <w:rFonts w:asciiTheme="minorHAnsi" w:hAnsiTheme="minorHAnsi"/>
                <w:sz w:val="20"/>
              </w:rPr>
              <w:t xml:space="preserve"> z tytułu </w:t>
            </w:r>
            <w:r w:rsidR="00F04F85" w:rsidRPr="005133E8">
              <w:rPr>
                <w:rFonts w:asciiTheme="minorHAnsi" w:hAnsiTheme="minorHAnsi"/>
                <w:sz w:val="20"/>
              </w:rPr>
              <w:t>transakcji kredytowych</w:t>
            </w:r>
            <w:r w:rsidRPr="005133E8">
              <w:rPr>
                <w:rFonts w:asciiTheme="minorHAnsi" w:hAnsiTheme="minorHAnsi"/>
                <w:sz w:val="20"/>
              </w:rPr>
              <w:t>, które stają się wymagalne w ciągu 12 m-</w:t>
            </w:r>
            <w:proofErr w:type="spellStart"/>
            <w:r w:rsidRPr="005133E8">
              <w:rPr>
                <w:rFonts w:asciiTheme="minorHAnsi" w:hAnsiTheme="minorHAnsi"/>
                <w:sz w:val="20"/>
              </w:rPr>
              <w:t>cy</w:t>
            </w:r>
            <w:proofErr w:type="spellEnd"/>
            <w:r w:rsidRPr="005133E8">
              <w:rPr>
                <w:rFonts w:asciiTheme="minorHAnsi" w:hAnsiTheme="minorHAnsi"/>
                <w:sz w:val="20"/>
              </w:rPr>
              <w:t xml:space="preserve"> od dnia bilansowego, a nie zostały przeniesione do zobowiązań krótkoterminowych</w:t>
            </w:r>
            <w:r w:rsidR="0097290C" w:rsidRPr="005133E8">
              <w:rPr>
                <w:rFonts w:asciiTheme="minorHAnsi" w:hAnsiTheme="minorHAnsi"/>
                <w:sz w:val="20"/>
              </w:rPr>
              <w:t>, w tym:</w:t>
            </w:r>
          </w:p>
        </w:tc>
        <w:tc>
          <w:tcPr>
            <w:tcW w:w="873" w:type="dxa"/>
            <w:shd w:val="clear" w:color="auto" w:fill="auto"/>
          </w:tcPr>
          <w:p w14:paraId="13A99E9C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9D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9E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9F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A7" w14:textId="77777777" w:rsidTr="00EC0A8F">
        <w:trPr>
          <w:trHeight w:val="3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A1" w14:textId="77777777" w:rsidR="00E16ACB" w:rsidRPr="005133E8" w:rsidRDefault="00E16ACB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5a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A2" w14:textId="1DF470CD" w:rsidR="00E16ACB" w:rsidRPr="005133E8" w:rsidRDefault="00E16ACB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 xml:space="preserve">planowane </w:t>
            </w:r>
            <w:r w:rsidR="00DA72CC" w:rsidRPr="005133E8">
              <w:rPr>
                <w:rFonts w:asciiTheme="minorHAnsi" w:hAnsiTheme="minorHAnsi"/>
                <w:sz w:val="20"/>
              </w:rPr>
              <w:t>w ciągu 12 m-</w:t>
            </w:r>
            <w:proofErr w:type="spellStart"/>
            <w:r w:rsidR="00DA72CC" w:rsidRPr="005133E8">
              <w:rPr>
                <w:rFonts w:asciiTheme="minorHAnsi" w:hAnsiTheme="minorHAnsi"/>
                <w:sz w:val="20"/>
              </w:rPr>
              <w:t>cy</w:t>
            </w:r>
            <w:proofErr w:type="spellEnd"/>
            <w:r w:rsidR="00DA72CC" w:rsidRPr="005133E8">
              <w:rPr>
                <w:rFonts w:asciiTheme="minorHAnsi" w:hAnsiTheme="minorHAnsi"/>
                <w:sz w:val="20"/>
              </w:rPr>
              <w:t xml:space="preserve"> od dnia bilansowego </w:t>
            </w:r>
            <w:r w:rsidRPr="005133E8">
              <w:rPr>
                <w:rFonts w:asciiTheme="minorHAnsi" w:hAnsiTheme="minorHAnsi"/>
                <w:sz w:val="20"/>
              </w:rPr>
              <w:t xml:space="preserve">spłaty </w:t>
            </w:r>
            <w:r w:rsidR="00886441" w:rsidRPr="005133E8">
              <w:rPr>
                <w:rFonts w:asciiTheme="minorHAnsi" w:hAnsiTheme="minorHAnsi"/>
                <w:sz w:val="20"/>
              </w:rPr>
              <w:t>kapitału</w:t>
            </w:r>
            <w:r w:rsidR="0097290C" w:rsidRPr="005133E8">
              <w:rPr>
                <w:rFonts w:asciiTheme="minorHAnsi" w:hAnsiTheme="minorHAnsi"/>
                <w:sz w:val="20"/>
              </w:rPr>
              <w:t xml:space="preserve"> </w:t>
            </w:r>
            <w:r w:rsidR="00F04F85" w:rsidRPr="005133E8">
              <w:rPr>
                <w:rFonts w:asciiTheme="minorHAnsi" w:hAnsiTheme="minorHAnsi"/>
                <w:sz w:val="20"/>
              </w:rPr>
              <w:t>transakcji kredytowych</w:t>
            </w:r>
            <w:r w:rsidR="00BE43AE">
              <w:rPr>
                <w:rFonts w:asciiTheme="minorHAnsi" w:hAnsiTheme="minorHAnsi"/>
                <w:sz w:val="20"/>
              </w:rPr>
              <w:t xml:space="preserve"> u Pośrednika </w:t>
            </w:r>
            <w:proofErr w:type="spellStart"/>
            <w:r w:rsidR="00BE43AE">
              <w:rPr>
                <w:rFonts w:asciiTheme="minorHAnsi" w:hAnsiTheme="minorHAnsi"/>
                <w:sz w:val="20"/>
              </w:rPr>
              <w:t>Finsnowego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14:paraId="13A99EA3" w14:textId="77777777" w:rsidR="00E16ACB" w:rsidRPr="005133E8" w:rsidRDefault="00E16ACB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A4" w14:textId="77777777" w:rsidR="00E16ACB" w:rsidRPr="005133E8" w:rsidRDefault="00E16ACB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A5" w14:textId="77777777" w:rsidR="00E16ACB" w:rsidRPr="005133E8" w:rsidRDefault="00E16ACB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A6" w14:textId="77777777" w:rsidR="00E16ACB" w:rsidRPr="005133E8" w:rsidRDefault="00E16ACB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AE" w14:textId="77777777" w:rsidTr="00EC0A8F">
        <w:trPr>
          <w:trHeight w:val="3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A8" w14:textId="77777777" w:rsidR="00E16ACB" w:rsidRPr="005133E8" w:rsidRDefault="00E16ACB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5b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A9" w14:textId="77777777" w:rsidR="00E16ACB" w:rsidRPr="005133E8" w:rsidRDefault="0097290C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 xml:space="preserve">planowane </w:t>
            </w:r>
            <w:r w:rsidR="00DA72CC" w:rsidRPr="005133E8">
              <w:rPr>
                <w:rFonts w:asciiTheme="minorHAnsi" w:hAnsiTheme="minorHAnsi"/>
                <w:sz w:val="20"/>
              </w:rPr>
              <w:t>w ciągu 12 m-</w:t>
            </w:r>
            <w:proofErr w:type="spellStart"/>
            <w:r w:rsidR="00DA72CC" w:rsidRPr="005133E8">
              <w:rPr>
                <w:rFonts w:asciiTheme="minorHAnsi" w:hAnsiTheme="minorHAnsi"/>
                <w:sz w:val="20"/>
              </w:rPr>
              <w:t>cy</w:t>
            </w:r>
            <w:proofErr w:type="spellEnd"/>
            <w:r w:rsidR="00DA72CC" w:rsidRPr="005133E8">
              <w:rPr>
                <w:rFonts w:asciiTheme="minorHAnsi" w:hAnsiTheme="minorHAnsi"/>
                <w:sz w:val="20"/>
              </w:rPr>
              <w:t xml:space="preserve"> od dnia bilansowego </w:t>
            </w:r>
            <w:r w:rsidRPr="005133E8">
              <w:rPr>
                <w:rFonts w:asciiTheme="minorHAnsi" w:hAnsiTheme="minorHAnsi"/>
                <w:sz w:val="20"/>
              </w:rPr>
              <w:t xml:space="preserve">spłaty </w:t>
            </w:r>
            <w:r w:rsidR="00886441" w:rsidRPr="005133E8">
              <w:rPr>
                <w:rFonts w:asciiTheme="minorHAnsi" w:hAnsiTheme="minorHAnsi"/>
                <w:sz w:val="20"/>
              </w:rPr>
              <w:t>kapitału</w:t>
            </w:r>
            <w:r w:rsidRPr="005133E8">
              <w:rPr>
                <w:rFonts w:asciiTheme="minorHAnsi" w:hAnsiTheme="minorHAnsi"/>
                <w:sz w:val="20"/>
              </w:rPr>
              <w:t xml:space="preserve"> </w:t>
            </w:r>
            <w:r w:rsidR="00F04F85" w:rsidRPr="005133E8">
              <w:rPr>
                <w:rFonts w:asciiTheme="minorHAnsi" w:hAnsiTheme="minorHAnsi"/>
                <w:sz w:val="20"/>
              </w:rPr>
              <w:t>transakcji kredytowych w</w:t>
            </w:r>
            <w:r w:rsidRPr="005133E8">
              <w:rPr>
                <w:rFonts w:asciiTheme="minorHAnsi" w:hAnsiTheme="minorHAnsi"/>
                <w:sz w:val="20"/>
              </w:rPr>
              <w:t xml:space="preserve"> innych bankach</w:t>
            </w:r>
          </w:p>
        </w:tc>
        <w:tc>
          <w:tcPr>
            <w:tcW w:w="873" w:type="dxa"/>
            <w:shd w:val="clear" w:color="auto" w:fill="auto"/>
          </w:tcPr>
          <w:p w14:paraId="13A99EAA" w14:textId="77777777" w:rsidR="00E16ACB" w:rsidRPr="005133E8" w:rsidRDefault="00E16ACB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AB" w14:textId="77777777" w:rsidR="00E16ACB" w:rsidRPr="005133E8" w:rsidRDefault="00E16ACB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AC" w14:textId="77777777" w:rsidR="00E16ACB" w:rsidRPr="005133E8" w:rsidRDefault="00E16ACB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AD" w14:textId="77777777" w:rsidR="00E16ACB" w:rsidRPr="005133E8" w:rsidRDefault="00E16ACB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B5" w14:textId="77777777" w:rsidTr="00EC0A8F">
        <w:trPr>
          <w:trHeight w:val="3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AF" w14:textId="77777777" w:rsidR="00FD6452" w:rsidRPr="005133E8" w:rsidRDefault="00A15ACA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B0" w14:textId="042CC4B1" w:rsidR="00FD6452" w:rsidRPr="005133E8" w:rsidRDefault="00FD6452" w:rsidP="00BE43AE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Kwota zobowiązań krótkoterminowych</w:t>
            </w:r>
            <w:r w:rsidR="00F04F85" w:rsidRPr="005133E8">
              <w:rPr>
                <w:rFonts w:asciiTheme="minorHAnsi" w:hAnsiTheme="minorHAnsi"/>
                <w:sz w:val="20"/>
              </w:rPr>
              <w:t xml:space="preserve"> (tj. wymagalnych w ciągu 12 m-</w:t>
            </w:r>
            <w:proofErr w:type="spellStart"/>
            <w:r w:rsidR="00F04F85" w:rsidRPr="005133E8">
              <w:rPr>
                <w:rFonts w:asciiTheme="minorHAnsi" w:hAnsiTheme="minorHAnsi"/>
                <w:sz w:val="20"/>
              </w:rPr>
              <w:t>cy</w:t>
            </w:r>
            <w:proofErr w:type="spellEnd"/>
            <w:r w:rsidR="00F04F85" w:rsidRPr="005133E8">
              <w:rPr>
                <w:rFonts w:asciiTheme="minorHAnsi" w:hAnsiTheme="minorHAnsi"/>
                <w:sz w:val="20"/>
              </w:rPr>
              <w:t xml:space="preserve"> od dnia bilansowego)</w:t>
            </w:r>
            <w:r w:rsidRPr="005133E8">
              <w:rPr>
                <w:rFonts w:asciiTheme="minorHAnsi" w:hAnsiTheme="minorHAnsi"/>
                <w:sz w:val="20"/>
              </w:rPr>
              <w:t xml:space="preserve"> wobec generalnego wykonawcy sfinansowana </w:t>
            </w:r>
            <w:r w:rsidR="00F04F85" w:rsidRPr="005133E8">
              <w:rPr>
                <w:rFonts w:asciiTheme="minorHAnsi" w:hAnsiTheme="minorHAnsi"/>
                <w:sz w:val="20"/>
              </w:rPr>
              <w:t>długoterminową transakcją kredytową</w:t>
            </w:r>
            <w:r w:rsidR="00594F52">
              <w:rPr>
                <w:rFonts w:asciiTheme="minorHAnsi" w:hAnsiTheme="minorHAnsi"/>
                <w:sz w:val="20"/>
              </w:rPr>
              <w:t xml:space="preserve"> (</w:t>
            </w:r>
            <w:r w:rsidR="00BE43AE">
              <w:rPr>
                <w:rFonts w:asciiTheme="minorHAnsi" w:hAnsiTheme="minorHAnsi"/>
                <w:sz w:val="20"/>
              </w:rPr>
              <w:t>u Pośrednika Finansowego</w:t>
            </w:r>
            <w:r w:rsidR="00F04F85" w:rsidRPr="005133E8">
              <w:rPr>
                <w:rFonts w:asciiTheme="minorHAnsi" w:hAnsiTheme="minorHAnsi"/>
                <w:sz w:val="20"/>
              </w:rPr>
              <w:t xml:space="preserve"> lub innych bankach)</w:t>
            </w:r>
            <w:r w:rsidRPr="005133E8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</w:tcPr>
          <w:p w14:paraId="13A99EB1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B2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B3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B4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BC" w14:textId="77777777" w:rsidTr="00EC0A8F">
        <w:trPr>
          <w:trHeight w:val="3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B6" w14:textId="77777777" w:rsidR="00FD6452" w:rsidRPr="005133E8" w:rsidRDefault="00A15ACA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B7" w14:textId="77777777" w:rsidR="00FD6452" w:rsidRPr="005133E8" w:rsidRDefault="00FD6452" w:rsidP="00542F40">
            <w:pPr>
              <w:ind w:right="57"/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Kwota zwiększenia kapitału podstawowego,  który nie został jeszcze zarejestrowany  i przejściowo, do momentu zarejestrowania, wykazywany jest w zobowiązaniach krótkoterminowych</w:t>
            </w:r>
          </w:p>
        </w:tc>
        <w:tc>
          <w:tcPr>
            <w:tcW w:w="873" w:type="dxa"/>
            <w:shd w:val="clear" w:color="auto" w:fill="auto"/>
          </w:tcPr>
          <w:p w14:paraId="13A99EB8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B9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BA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BB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C4" w14:textId="77777777" w:rsidTr="00EC0A8F">
        <w:trPr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BD" w14:textId="77777777" w:rsidR="00FD6452" w:rsidRPr="005133E8" w:rsidRDefault="00A15ACA" w:rsidP="00542F40">
            <w:pPr>
              <w:ind w:right="-176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8</w:t>
            </w:r>
          </w:p>
          <w:p w14:paraId="13A99EBE" w14:textId="77777777" w:rsidR="00FD6452" w:rsidRPr="005133E8" w:rsidRDefault="00FD6452" w:rsidP="00542F40">
            <w:pPr>
              <w:ind w:right="-176"/>
              <w:rPr>
                <w:rFonts w:asciiTheme="minorHAnsi" w:hAnsiTheme="minorHAnsi"/>
                <w:sz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BF" w14:textId="77777777" w:rsidR="00FD6452" w:rsidRPr="005133E8" w:rsidRDefault="00FD6452" w:rsidP="00542F40">
            <w:pPr>
              <w:ind w:right="-176"/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 xml:space="preserve">Kwota (podlegających  rozliczaniu w czasie)  wykazywanych </w:t>
            </w:r>
            <w:r w:rsidR="003A5CBE" w:rsidRPr="005133E8">
              <w:rPr>
                <w:rFonts w:asciiTheme="minorHAnsi" w:hAnsiTheme="minorHAnsi"/>
                <w:sz w:val="20"/>
              </w:rPr>
              <w:br/>
            </w:r>
            <w:r w:rsidRPr="005133E8">
              <w:rPr>
                <w:rFonts w:asciiTheme="minorHAnsi" w:hAnsiTheme="minorHAnsi"/>
                <w:sz w:val="20"/>
              </w:rPr>
              <w:t>w rozliczeniach międzyokresowych długoterminowych, w tym:</w:t>
            </w:r>
          </w:p>
        </w:tc>
        <w:tc>
          <w:tcPr>
            <w:tcW w:w="873" w:type="dxa"/>
            <w:shd w:val="clear" w:color="auto" w:fill="auto"/>
          </w:tcPr>
          <w:p w14:paraId="13A99EC0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C1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C2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C3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CB" w14:textId="77777777" w:rsidTr="00EC0A8F">
        <w:trPr>
          <w:trHeight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C5" w14:textId="77777777" w:rsidR="00B37F80" w:rsidRPr="005133E8" w:rsidRDefault="00B37F80" w:rsidP="00542F40">
            <w:pPr>
              <w:ind w:right="-176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8a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C6" w14:textId="77777777" w:rsidR="00B37F80" w:rsidRPr="005133E8" w:rsidRDefault="00B37F80" w:rsidP="00542F40">
            <w:pPr>
              <w:ind w:right="-176"/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 xml:space="preserve">- partycypacji </w:t>
            </w:r>
          </w:p>
        </w:tc>
        <w:tc>
          <w:tcPr>
            <w:tcW w:w="873" w:type="dxa"/>
            <w:shd w:val="clear" w:color="auto" w:fill="auto"/>
          </w:tcPr>
          <w:p w14:paraId="13A99EC7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C8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C9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CA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D2" w14:textId="77777777" w:rsidTr="00EC0A8F">
        <w:trPr>
          <w:trHeight w:val="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CC" w14:textId="77777777" w:rsidR="00B37F80" w:rsidRPr="005133E8" w:rsidRDefault="00B37F80" w:rsidP="00542F40">
            <w:pPr>
              <w:ind w:right="-176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8b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CD" w14:textId="77777777" w:rsidR="00B37F80" w:rsidRPr="005133E8" w:rsidRDefault="00B37F80" w:rsidP="00542F40">
            <w:pPr>
              <w:ind w:right="-178"/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- umorzeń kredytów PIB</w:t>
            </w:r>
          </w:p>
        </w:tc>
        <w:tc>
          <w:tcPr>
            <w:tcW w:w="873" w:type="dxa"/>
            <w:shd w:val="clear" w:color="auto" w:fill="auto"/>
          </w:tcPr>
          <w:p w14:paraId="13A99ECE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CF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D0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D1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D9" w14:textId="77777777" w:rsidTr="00EC0A8F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D3" w14:textId="77777777" w:rsidR="00B37F80" w:rsidRPr="005133E8" w:rsidRDefault="00B37F80" w:rsidP="00542F40">
            <w:pPr>
              <w:ind w:right="-176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8c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D4" w14:textId="77777777" w:rsidR="00B37F80" w:rsidRPr="005133E8" w:rsidRDefault="00B37F80" w:rsidP="00542F40">
            <w:pPr>
              <w:ind w:left="131" w:right="-178" w:hanging="131"/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- innych środków pieniężnych otrzymanych na finansowanie budowy środka trwałego</w:t>
            </w:r>
          </w:p>
        </w:tc>
        <w:tc>
          <w:tcPr>
            <w:tcW w:w="873" w:type="dxa"/>
            <w:shd w:val="clear" w:color="auto" w:fill="auto"/>
          </w:tcPr>
          <w:p w14:paraId="13A99ED5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D6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D7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D8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E0" w14:textId="77777777" w:rsidTr="00EC0A8F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DA" w14:textId="77777777" w:rsidR="00FD6452" w:rsidRPr="005133E8" w:rsidRDefault="00A15ACA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DB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Kwota amortyzacji ogółem</w:t>
            </w:r>
          </w:p>
        </w:tc>
        <w:tc>
          <w:tcPr>
            <w:tcW w:w="873" w:type="dxa"/>
            <w:shd w:val="clear" w:color="auto" w:fill="auto"/>
          </w:tcPr>
          <w:p w14:paraId="13A99EDC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DD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DE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DF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EE7" w14:textId="77777777" w:rsidTr="00EC0A8F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EE1" w14:textId="77777777" w:rsidR="00FD6452" w:rsidRPr="005133E8" w:rsidRDefault="00FA35E6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1</w:t>
            </w:r>
            <w:r w:rsidR="00A15ACA" w:rsidRPr="005133E8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EE2" w14:textId="77777777" w:rsidR="00FD6452" w:rsidRPr="005133E8" w:rsidRDefault="0056048D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Średnia wysokość stawki amortyzacji dla budynków/ lokali mieszkalnych stosowana  w ciągu roku obrachunkowego (%)</w:t>
            </w:r>
          </w:p>
        </w:tc>
        <w:tc>
          <w:tcPr>
            <w:tcW w:w="873" w:type="dxa"/>
            <w:shd w:val="clear" w:color="auto" w:fill="auto"/>
          </w:tcPr>
          <w:p w14:paraId="13A99EE3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E4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E5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EE6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F03" w14:textId="77777777" w:rsidTr="00EC0A8F">
        <w:trPr>
          <w:trHeight w:val="2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EFD" w14:textId="0C45F846" w:rsidR="0034719D" w:rsidRPr="005133E8" w:rsidRDefault="00FD6452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1</w:t>
            </w:r>
            <w:r w:rsidR="00310C2E" w:rsidRPr="005133E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EFE" w14:textId="77777777" w:rsidR="00FD6452" w:rsidRPr="005133E8" w:rsidRDefault="00242445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Koszty finansowe</w:t>
            </w:r>
            <w:r w:rsidR="00234270" w:rsidRPr="005133E8">
              <w:rPr>
                <w:rFonts w:asciiTheme="minorHAnsi" w:hAnsiTheme="minorHAnsi"/>
                <w:sz w:val="20"/>
              </w:rPr>
              <w:t xml:space="preserve"> (odsetki, prowizje i inne koszty wykazane w kosztach finansowych)</w:t>
            </w:r>
            <w:r w:rsidR="00FC5C75" w:rsidRPr="005133E8">
              <w:rPr>
                <w:rFonts w:asciiTheme="minorHAnsi" w:hAnsiTheme="minorHAnsi"/>
                <w:sz w:val="20"/>
              </w:rPr>
              <w:t xml:space="preserve"> związane z obsługą transakcji kredytowych</w:t>
            </w:r>
            <w:r w:rsidR="00234270" w:rsidRPr="005133E8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873" w:type="dxa"/>
            <w:shd w:val="clear" w:color="auto" w:fill="auto"/>
          </w:tcPr>
          <w:p w14:paraId="13A99EFF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00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01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02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F0A" w14:textId="77777777" w:rsidTr="00EC0A8F">
        <w:trPr>
          <w:trHeight w:val="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F04" w14:textId="71304ED7" w:rsidR="00B37F80" w:rsidRPr="005133E8" w:rsidRDefault="00B37F80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1</w:t>
            </w:r>
            <w:r w:rsidR="00310C2E" w:rsidRPr="005133E8">
              <w:rPr>
                <w:rFonts w:asciiTheme="minorHAnsi" w:hAnsiTheme="minorHAnsi"/>
                <w:sz w:val="20"/>
              </w:rPr>
              <w:t>1</w:t>
            </w:r>
            <w:r w:rsidRPr="005133E8">
              <w:rPr>
                <w:rFonts w:asciiTheme="minorHAnsi" w:hAnsiTheme="minorHAnsi"/>
                <w:sz w:val="20"/>
              </w:rPr>
              <w:t>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F05" w14:textId="7C33E6AF" w:rsidR="00B37F80" w:rsidRPr="005133E8" w:rsidRDefault="00BE43AE" w:rsidP="001C5801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 u Pośrednika Fin</w:t>
            </w:r>
            <w:r w:rsidR="001C5801">
              <w:rPr>
                <w:rFonts w:asciiTheme="minorHAnsi" w:hAnsiTheme="minorHAnsi"/>
                <w:sz w:val="20"/>
              </w:rPr>
              <w:t>a</w:t>
            </w:r>
            <w:r>
              <w:rPr>
                <w:rFonts w:asciiTheme="minorHAnsi" w:hAnsiTheme="minorHAnsi"/>
                <w:sz w:val="20"/>
              </w:rPr>
              <w:t>n</w:t>
            </w:r>
            <w:r w:rsidR="001C5801">
              <w:rPr>
                <w:rFonts w:asciiTheme="minorHAnsi" w:hAnsiTheme="minorHAnsi"/>
                <w:sz w:val="20"/>
              </w:rPr>
              <w:t>s</w:t>
            </w:r>
            <w:r>
              <w:rPr>
                <w:rFonts w:asciiTheme="minorHAnsi" w:hAnsiTheme="minorHAnsi"/>
                <w:sz w:val="20"/>
              </w:rPr>
              <w:t>owego</w:t>
            </w:r>
          </w:p>
        </w:tc>
        <w:tc>
          <w:tcPr>
            <w:tcW w:w="873" w:type="dxa"/>
            <w:shd w:val="clear" w:color="auto" w:fill="auto"/>
          </w:tcPr>
          <w:p w14:paraId="13A99F06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07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08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09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F11" w14:textId="77777777" w:rsidTr="00EC0A8F">
        <w:trPr>
          <w:trHeight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F0B" w14:textId="16D331EA" w:rsidR="00B37F80" w:rsidRPr="005133E8" w:rsidRDefault="00B37F80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1</w:t>
            </w:r>
            <w:r w:rsidR="00310C2E" w:rsidRPr="005133E8">
              <w:rPr>
                <w:rFonts w:asciiTheme="minorHAnsi" w:hAnsiTheme="minorHAnsi"/>
                <w:sz w:val="20"/>
              </w:rPr>
              <w:t>1</w:t>
            </w:r>
            <w:r w:rsidRPr="005133E8">
              <w:rPr>
                <w:rFonts w:asciiTheme="minorHAnsi" w:hAnsiTheme="minorHAnsi"/>
                <w:sz w:val="20"/>
              </w:rPr>
              <w:t>b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F0C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- w innych bankach</w:t>
            </w:r>
          </w:p>
        </w:tc>
        <w:tc>
          <w:tcPr>
            <w:tcW w:w="873" w:type="dxa"/>
            <w:shd w:val="clear" w:color="auto" w:fill="auto"/>
          </w:tcPr>
          <w:p w14:paraId="13A99F0D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0E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0F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10" w14:textId="77777777" w:rsidR="00B37F80" w:rsidRPr="005133E8" w:rsidRDefault="00B37F80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F18" w14:textId="77777777" w:rsidTr="00EC0A8F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F12" w14:textId="3680ACF6" w:rsidR="00FD6452" w:rsidRPr="005133E8" w:rsidRDefault="00FD6452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1</w:t>
            </w:r>
            <w:r w:rsidR="00310C2E" w:rsidRPr="005133E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F13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 xml:space="preserve">Kwota partycypacji zwrotnych wykazywana w zobowiązaniach długoterminowych </w:t>
            </w:r>
          </w:p>
        </w:tc>
        <w:tc>
          <w:tcPr>
            <w:tcW w:w="873" w:type="dxa"/>
            <w:shd w:val="clear" w:color="auto" w:fill="auto"/>
          </w:tcPr>
          <w:p w14:paraId="13A99F14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15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16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17" w14:textId="77777777" w:rsidR="00FD6452" w:rsidRPr="005133E8" w:rsidRDefault="00FD6452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F1F" w14:textId="77777777" w:rsidTr="00EC0A8F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F19" w14:textId="0A6611FF" w:rsidR="001A50DC" w:rsidRPr="005133E8" w:rsidRDefault="001A50DC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1</w:t>
            </w:r>
            <w:r w:rsidR="00310C2E" w:rsidRPr="005133E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9F1A" w14:textId="77777777" w:rsidR="001A50DC" w:rsidRPr="005133E8" w:rsidRDefault="001A50DC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 xml:space="preserve">Zobowiązania </w:t>
            </w:r>
            <w:r w:rsidR="00487394" w:rsidRPr="005133E8">
              <w:rPr>
                <w:rFonts w:asciiTheme="minorHAnsi" w:hAnsiTheme="minorHAnsi"/>
                <w:sz w:val="20"/>
              </w:rPr>
              <w:t>pozabilansowe</w:t>
            </w:r>
            <w:r w:rsidR="002C24CF" w:rsidRPr="005133E8">
              <w:rPr>
                <w:rFonts w:asciiTheme="minorHAnsi" w:hAnsiTheme="minorHAnsi"/>
                <w:sz w:val="20"/>
              </w:rPr>
              <w:t xml:space="preserve"> </w:t>
            </w:r>
            <w:r w:rsidR="00487394" w:rsidRPr="005133E8">
              <w:rPr>
                <w:rFonts w:asciiTheme="minorHAnsi" w:hAnsiTheme="minorHAnsi"/>
                <w:sz w:val="20"/>
              </w:rPr>
              <w:t>(</w:t>
            </w:r>
            <w:r w:rsidR="002C24CF" w:rsidRPr="005133E8">
              <w:rPr>
                <w:rFonts w:asciiTheme="minorHAnsi" w:hAnsiTheme="minorHAnsi"/>
                <w:sz w:val="20"/>
              </w:rPr>
              <w:t xml:space="preserve">w tym </w:t>
            </w:r>
            <w:r w:rsidR="00FA3A3D" w:rsidRPr="005133E8">
              <w:rPr>
                <w:rFonts w:asciiTheme="minorHAnsi" w:hAnsiTheme="minorHAnsi"/>
                <w:sz w:val="20"/>
              </w:rPr>
              <w:t xml:space="preserve"> </w:t>
            </w:r>
            <w:r w:rsidR="004E04D9" w:rsidRPr="005133E8">
              <w:rPr>
                <w:rFonts w:asciiTheme="minorHAnsi" w:hAnsiTheme="minorHAnsi"/>
                <w:sz w:val="20"/>
              </w:rPr>
              <w:t>udzielone gwarancje, poręczenia, także wekslowe</w:t>
            </w:r>
            <w:r w:rsidR="00487394" w:rsidRPr="005133E8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873" w:type="dxa"/>
            <w:shd w:val="clear" w:color="auto" w:fill="auto"/>
          </w:tcPr>
          <w:p w14:paraId="13A99F1B" w14:textId="77777777" w:rsidR="001A50DC" w:rsidRPr="005133E8" w:rsidRDefault="001A50DC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1C" w14:textId="77777777" w:rsidR="001A50DC" w:rsidRPr="005133E8" w:rsidRDefault="001A50DC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1D" w14:textId="77777777" w:rsidR="001A50DC" w:rsidRPr="005133E8" w:rsidRDefault="001A50DC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1E" w14:textId="77777777" w:rsidR="001A50DC" w:rsidRPr="005133E8" w:rsidRDefault="001A50DC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33E8" w:rsidRPr="005133E8" w14:paraId="13A99F2D" w14:textId="77777777" w:rsidTr="00EC0A8F">
        <w:trPr>
          <w:trHeight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13A99F27" w14:textId="1110D042" w:rsidR="002D3A94" w:rsidRPr="005133E8" w:rsidRDefault="002D3A94" w:rsidP="00542F40">
            <w:pPr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1</w:t>
            </w:r>
            <w:r w:rsidR="00310C2E" w:rsidRPr="005133E8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</w:tcBorders>
          </w:tcPr>
          <w:p w14:paraId="13A99F28" w14:textId="77777777" w:rsidR="002D3A94" w:rsidRPr="005133E8" w:rsidRDefault="002D3A94" w:rsidP="00542F40">
            <w:pPr>
              <w:jc w:val="both"/>
              <w:rPr>
                <w:rFonts w:asciiTheme="minorHAnsi" w:hAnsiTheme="minorHAnsi"/>
                <w:sz w:val="20"/>
              </w:rPr>
            </w:pPr>
            <w:r w:rsidRPr="005133E8">
              <w:rPr>
                <w:rFonts w:asciiTheme="minorHAnsi" w:hAnsiTheme="minorHAnsi"/>
                <w:sz w:val="20"/>
              </w:rPr>
              <w:t>Kwota odsetek skapitalizowanych aktywowanych w bilansie jako rozliczenia</w:t>
            </w:r>
            <w:r w:rsidR="003B5DDB" w:rsidRPr="005133E8">
              <w:rPr>
                <w:rFonts w:asciiTheme="minorHAnsi" w:hAnsiTheme="minorHAnsi"/>
                <w:sz w:val="20"/>
              </w:rPr>
              <w:t xml:space="preserve"> </w:t>
            </w:r>
            <w:r w:rsidRPr="005133E8">
              <w:rPr>
                <w:rFonts w:asciiTheme="minorHAnsi" w:hAnsiTheme="minorHAnsi"/>
                <w:sz w:val="20"/>
              </w:rPr>
              <w:t xml:space="preserve"> międzyokresowe</w:t>
            </w:r>
            <w:r w:rsidR="003B5DDB" w:rsidRPr="005133E8">
              <w:rPr>
                <w:rFonts w:asciiTheme="minorHAnsi" w:hAnsiTheme="minorHAnsi"/>
                <w:sz w:val="20"/>
              </w:rPr>
              <w:t xml:space="preserve"> długo- i krótkoterminowe</w:t>
            </w:r>
          </w:p>
        </w:tc>
        <w:tc>
          <w:tcPr>
            <w:tcW w:w="873" w:type="dxa"/>
            <w:shd w:val="clear" w:color="auto" w:fill="auto"/>
          </w:tcPr>
          <w:p w14:paraId="13A99F29" w14:textId="77777777" w:rsidR="002D3A94" w:rsidRPr="005133E8" w:rsidRDefault="002D3A94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2A" w14:textId="77777777" w:rsidR="002D3A94" w:rsidRPr="005133E8" w:rsidRDefault="002D3A94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2B" w14:textId="77777777" w:rsidR="002D3A94" w:rsidRPr="005133E8" w:rsidRDefault="002D3A94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A99F2C" w14:textId="77777777" w:rsidR="002D3A94" w:rsidRPr="005133E8" w:rsidRDefault="002D3A94" w:rsidP="00542F4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2BA42A63" w14:textId="77777777" w:rsidR="0095605C" w:rsidRPr="005133E8" w:rsidRDefault="0095605C" w:rsidP="00B37F80">
      <w:pPr>
        <w:tabs>
          <w:tab w:val="left" w:pos="426"/>
        </w:tabs>
        <w:jc w:val="right"/>
        <w:rPr>
          <w:rFonts w:asciiTheme="minorHAnsi" w:hAnsiTheme="minorHAnsi"/>
          <w:szCs w:val="24"/>
        </w:rPr>
      </w:pPr>
    </w:p>
    <w:p w14:paraId="13A99F2F" w14:textId="77777777" w:rsidR="00B37F80" w:rsidRPr="005133E8" w:rsidRDefault="00B37F80" w:rsidP="00B37F80">
      <w:pPr>
        <w:tabs>
          <w:tab w:val="left" w:pos="426"/>
        </w:tabs>
        <w:jc w:val="right"/>
        <w:rPr>
          <w:rFonts w:asciiTheme="minorHAnsi" w:hAnsiTheme="minorHAnsi"/>
          <w:sz w:val="20"/>
        </w:rPr>
      </w:pPr>
      <w:r w:rsidRPr="005133E8">
        <w:rPr>
          <w:rFonts w:asciiTheme="minorHAnsi" w:hAnsiTheme="minorHAnsi"/>
          <w:sz w:val="20"/>
        </w:rPr>
        <w:t>……………………………………….</w:t>
      </w:r>
    </w:p>
    <w:p w14:paraId="77D49AE8" w14:textId="56D0B053" w:rsidR="000E2980" w:rsidRDefault="00B37F80" w:rsidP="004E6862">
      <w:pPr>
        <w:tabs>
          <w:tab w:val="left" w:pos="426"/>
        </w:tabs>
        <w:jc w:val="right"/>
        <w:rPr>
          <w:rFonts w:asciiTheme="minorHAnsi" w:hAnsiTheme="minorHAnsi"/>
          <w:sz w:val="20"/>
        </w:rPr>
      </w:pPr>
      <w:r w:rsidRPr="005133E8">
        <w:rPr>
          <w:rFonts w:asciiTheme="minorHAnsi" w:hAnsiTheme="minorHAnsi"/>
          <w:sz w:val="20"/>
        </w:rPr>
        <w:t>data, pieczęć, podpis TBS</w:t>
      </w:r>
      <w:bookmarkStart w:id="0" w:name="_GoBack"/>
      <w:bookmarkEnd w:id="0"/>
      <w:r w:rsidRPr="005133E8">
        <w:rPr>
          <w:rFonts w:asciiTheme="minorHAnsi" w:hAnsiTheme="minorHAnsi"/>
          <w:sz w:val="20"/>
        </w:rPr>
        <w:br w:type="page"/>
      </w:r>
    </w:p>
    <w:p w14:paraId="00B84CD6" w14:textId="77777777" w:rsidR="000E2980" w:rsidRDefault="000E2980" w:rsidP="00934A0B">
      <w:pPr>
        <w:rPr>
          <w:rFonts w:asciiTheme="minorHAnsi" w:hAnsiTheme="minorHAnsi"/>
          <w:sz w:val="20"/>
        </w:rPr>
      </w:pPr>
    </w:p>
    <w:p w14:paraId="39684FC3" w14:textId="77777777" w:rsidR="000E2980" w:rsidRDefault="000E2980" w:rsidP="00934A0B">
      <w:pPr>
        <w:rPr>
          <w:rFonts w:asciiTheme="minorHAnsi" w:hAnsiTheme="minorHAnsi"/>
          <w:sz w:val="20"/>
        </w:rPr>
      </w:pPr>
    </w:p>
    <w:p w14:paraId="13A99F31" w14:textId="32479F55" w:rsidR="007C4E07" w:rsidRPr="005133E8" w:rsidRDefault="00EC2FAC" w:rsidP="00934A0B">
      <w:pPr>
        <w:rPr>
          <w:rFonts w:asciiTheme="minorHAnsi" w:hAnsiTheme="minorHAnsi"/>
          <w:sz w:val="20"/>
        </w:rPr>
      </w:pPr>
      <w:r w:rsidRPr="005133E8">
        <w:rPr>
          <w:rFonts w:asciiTheme="minorHAnsi" w:hAnsiTheme="minorHAnsi"/>
          <w:spacing w:val="-4"/>
          <w:sz w:val="22"/>
          <w:szCs w:val="22"/>
          <w:u w:val="single"/>
        </w:rPr>
        <w:t>Wyjaśnienia dotyczące wypełniania poszczególnych pozycji powyższej tabeli</w:t>
      </w:r>
      <w:r w:rsidR="00F640EB" w:rsidRPr="005133E8">
        <w:rPr>
          <w:rFonts w:asciiTheme="minorHAnsi" w:hAnsiTheme="minorHAnsi"/>
          <w:spacing w:val="-4"/>
          <w:sz w:val="22"/>
          <w:szCs w:val="22"/>
        </w:rPr>
        <w:t>:</w:t>
      </w:r>
    </w:p>
    <w:p w14:paraId="13A99F32" w14:textId="77777777" w:rsidR="00216F8E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d</w:t>
      </w:r>
      <w:r w:rsidR="005C539A" w:rsidRPr="005133E8">
        <w:rPr>
          <w:rFonts w:asciiTheme="minorHAnsi" w:hAnsiTheme="minorHAnsi"/>
          <w:spacing w:val="-4"/>
          <w:sz w:val="22"/>
          <w:szCs w:val="22"/>
        </w:rPr>
        <w:t>ane niezbędne są do wyliczenia wskaźnika zaległości czynszowych</w:t>
      </w:r>
      <w:r w:rsidR="00F74087" w:rsidRPr="005133E8">
        <w:rPr>
          <w:rFonts w:asciiTheme="minorHAnsi" w:hAnsiTheme="minorHAnsi"/>
          <w:spacing w:val="-4"/>
          <w:sz w:val="22"/>
          <w:szCs w:val="22"/>
        </w:rPr>
        <w:t xml:space="preserve">, również w okresach prognozowanych. Należy podać </w:t>
      </w:r>
      <w:r w:rsidR="002B53D0" w:rsidRPr="005133E8">
        <w:rPr>
          <w:rFonts w:asciiTheme="minorHAnsi" w:hAnsiTheme="minorHAnsi"/>
          <w:spacing w:val="-4"/>
          <w:sz w:val="22"/>
          <w:szCs w:val="22"/>
        </w:rPr>
        <w:t>należności czynszowe rozumiane jako zaległości czynszowe z tytułu opłat czynszowych i mediów dotyczących zasobów własnych</w:t>
      </w:r>
      <w:r w:rsidR="0066388C" w:rsidRPr="005133E8">
        <w:rPr>
          <w:rFonts w:asciiTheme="minorHAnsi" w:hAnsiTheme="minorHAnsi"/>
          <w:spacing w:val="-4"/>
          <w:sz w:val="22"/>
          <w:szCs w:val="22"/>
        </w:rPr>
        <w:t>. Wykazane kwoty dotyczące okresów przeszłych powinny być zgodne z kwotami wykazywanymi w</w:t>
      </w:r>
      <w:r w:rsidR="005D5CB9" w:rsidRPr="005133E8">
        <w:rPr>
          <w:rFonts w:asciiTheme="minorHAnsi" w:hAnsiTheme="minorHAnsi"/>
          <w:spacing w:val="-4"/>
          <w:sz w:val="22"/>
          <w:szCs w:val="22"/>
        </w:rPr>
        <w:t xml:space="preserve"> informacji odnośnie należnośc</w:t>
      </w:r>
      <w:r w:rsidR="00216F8E" w:rsidRPr="005133E8">
        <w:rPr>
          <w:rFonts w:asciiTheme="minorHAnsi" w:hAnsiTheme="minorHAnsi"/>
          <w:spacing w:val="-4"/>
          <w:sz w:val="22"/>
          <w:szCs w:val="22"/>
        </w:rPr>
        <w:t>i i przychodów z tytułu czynszu</w:t>
      </w:r>
      <w:r w:rsidR="005D5CB9" w:rsidRPr="005133E8">
        <w:rPr>
          <w:rFonts w:asciiTheme="minorHAnsi" w:hAnsiTheme="minorHAnsi"/>
          <w:spacing w:val="-4"/>
          <w:sz w:val="22"/>
          <w:szCs w:val="22"/>
        </w:rPr>
        <w:t xml:space="preserve"> sporządzanej w okresach kwartalnych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33" w14:textId="77777777" w:rsidR="004A535C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d</w:t>
      </w:r>
      <w:r w:rsidR="004A535C" w:rsidRPr="005133E8">
        <w:rPr>
          <w:rFonts w:asciiTheme="minorHAnsi" w:hAnsiTheme="minorHAnsi"/>
          <w:spacing w:val="-4"/>
          <w:sz w:val="22"/>
          <w:szCs w:val="22"/>
        </w:rPr>
        <w:t>ane niezbędne są do wyliczenia wskaźnika zaległości czynszowych, również w okresach prognozowanych. Należy podać przychody z tytułu czynszu i mediów dotyczących zasobów własnych (lokali mieszkalnych, usługowych i garaży)</w:t>
      </w:r>
      <w:r w:rsidR="00275528" w:rsidRPr="005133E8">
        <w:rPr>
          <w:rFonts w:asciiTheme="minorHAnsi" w:hAnsiTheme="minorHAnsi"/>
          <w:spacing w:val="-4"/>
          <w:sz w:val="22"/>
          <w:szCs w:val="22"/>
        </w:rPr>
        <w:t xml:space="preserve"> za okres 12 m-</w:t>
      </w:r>
      <w:proofErr w:type="spellStart"/>
      <w:r w:rsidR="00275528" w:rsidRPr="005133E8">
        <w:rPr>
          <w:rFonts w:asciiTheme="minorHAnsi" w:hAnsiTheme="minorHAnsi"/>
          <w:spacing w:val="-4"/>
          <w:sz w:val="22"/>
          <w:szCs w:val="22"/>
        </w:rPr>
        <w:t>cy</w:t>
      </w:r>
      <w:proofErr w:type="spellEnd"/>
      <w:r w:rsidR="004A535C" w:rsidRPr="005133E8">
        <w:rPr>
          <w:rFonts w:asciiTheme="minorHAnsi" w:hAnsiTheme="minorHAnsi"/>
          <w:spacing w:val="-4"/>
          <w:sz w:val="22"/>
          <w:szCs w:val="22"/>
        </w:rPr>
        <w:t>. Wykazane kwoty dotyczące okresów przeszłych powinny być zgodne z kwotami wykazywanymi w informacji odnośnie należności</w:t>
      </w:r>
      <w:r w:rsidR="00D473DD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A535C" w:rsidRPr="005133E8">
        <w:rPr>
          <w:rFonts w:asciiTheme="minorHAnsi" w:hAnsiTheme="minorHAnsi"/>
          <w:spacing w:val="-4"/>
          <w:sz w:val="22"/>
          <w:szCs w:val="22"/>
        </w:rPr>
        <w:t>i przychodów z tytułu czynszu sporządzanej w okresach kwartalnych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34" w14:textId="77777777" w:rsidR="00F562FC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z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kwoty należności krótkot</w:t>
      </w:r>
      <w:r w:rsidR="00F76BB2" w:rsidRPr="005133E8">
        <w:rPr>
          <w:rFonts w:asciiTheme="minorHAnsi" w:hAnsiTheme="minorHAnsi"/>
          <w:spacing w:val="-4"/>
          <w:sz w:val="22"/>
          <w:szCs w:val="22"/>
        </w:rPr>
        <w:t>erminowych o okresie spłaty do 12 m-</w:t>
      </w:r>
      <w:proofErr w:type="spellStart"/>
      <w:r w:rsidR="00F76BB2" w:rsidRPr="005133E8">
        <w:rPr>
          <w:rFonts w:asciiTheme="minorHAnsi" w:hAnsiTheme="minorHAnsi"/>
          <w:spacing w:val="-4"/>
          <w:sz w:val="22"/>
          <w:szCs w:val="22"/>
        </w:rPr>
        <w:t>c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>y</w:t>
      </w:r>
      <w:proofErr w:type="spellEnd"/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(poz. B II </w:t>
      </w:r>
      <w:r w:rsidR="00531E83" w:rsidRPr="005133E8">
        <w:rPr>
          <w:rFonts w:asciiTheme="minorHAnsi" w:hAnsiTheme="minorHAnsi"/>
          <w:spacing w:val="-4"/>
          <w:sz w:val="22"/>
          <w:szCs w:val="22"/>
        </w:rPr>
        <w:t xml:space="preserve">1a i 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>2a aktywów bilansu) należy wyodrębnić kwotę należności prze</w:t>
      </w:r>
      <w:r w:rsidR="000005F7" w:rsidRPr="005133E8">
        <w:rPr>
          <w:rFonts w:asciiTheme="minorHAnsi" w:hAnsiTheme="minorHAnsi"/>
          <w:spacing w:val="-4"/>
          <w:sz w:val="22"/>
          <w:szCs w:val="22"/>
        </w:rPr>
        <w:t>terminowanych powyżej 12 m-</w:t>
      </w:r>
      <w:proofErr w:type="spellStart"/>
      <w:r w:rsidR="00EC2FAC" w:rsidRPr="005133E8">
        <w:rPr>
          <w:rFonts w:asciiTheme="minorHAnsi" w:hAnsiTheme="minorHAnsi"/>
          <w:spacing w:val="-4"/>
          <w:sz w:val="22"/>
          <w:szCs w:val="22"/>
        </w:rPr>
        <w:t>cy</w:t>
      </w:r>
      <w:proofErr w:type="spellEnd"/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; </w:t>
      </w:r>
    </w:p>
    <w:p w14:paraId="13A99F35" w14:textId="77777777" w:rsidR="009B1BFF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z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kwoty zobowiązań (poz. B II</w:t>
      </w:r>
      <w:r w:rsidR="009B085D" w:rsidRPr="005133E8">
        <w:rPr>
          <w:rFonts w:asciiTheme="minorHAnsi" w:hAnsiTheme="minorHAnsi"/>
          <w:spacing w:val="-4"/>
          <w:sz w:val="22"/>
          <w:szCs w:val="22"/>
        </w:rPr>
        <w:t xml:space="preserve"> i </w:t>
      </w:r>
      <w:r w:rsidR="00531E83" w:rsidRPr="005133E8">
        <w:rPr>
          <w:rFonts w:asciiTheme="minorHAnsi" w:hAnsiTheme="minorHAnsi"/>
          <w:spacing w:val="-4"/>
          <w:sz w:val="22"/>
          <w:szCs w:val="22"/>
        </w:rPr>
        <w:t xml:space="preserve">B </w:t>
      </w:r>
      <w:r w:rsidR="009B085D" w:rsidRPr="005133E8">
        <w:rPr>
          <w:rFonts w:asciiTheme="minorHAnsi" w:hAnsiTheme="minorHAnsi"/>
          <w:spacing w:val="-4"/>
          <w:sz w:val="22"/>
          <w:szCs w:val="22"/>
        </w:rPr>
        <w:t>III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pasywów bilansu) należy wyodrębnić kwotę faktycznie spłaconych </w:t>
      </w:r>
      <w:r w:rsidR="00EC0A8F" w:rsidRPr="005133E8">
        <w:rPr>
          <w:rFonts w:asciiTheme="minorHAnsi" w:hAnsiTheme="minorHAnsi"/>
          <w:spacing w:val="-4"/>
          <w:sz w:val="22"/>
          <w:szCs w:val="22"/>
        </w:rPr>
        <w:br/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w analizowanym okresie rat </w:t>
      </w:r>
      <w:r w:rsidR="00A12C0E" w:rsidRPr="005133E8">
        <w:rPr>
          <w:rFonts w:asciiTheme="minorHAnsi" w:hAnsiTheme="minorHAnsi"/>
          <w:spacing w:val="-4"/>
          <w:sz w:val="22"/>
          <w:szCs w:val="22"/>
        </w:rPr>
        <w:t xml:space="preserve">z tytułu transakcji kredytowych </w:t>
      </w:r>
      <w:r w:rsidR="009B1BFF" w:rsidRPr="005133E8">
        <w:rPr>
          <w:rFonts w:asciiTheme="minorHAnsi" w:hAnsiTheme="minorHAnsi"/>
          <w:spacing w:val="-4"/>
          <w:sz w:val="22"/>
          <w:szCs w:val="22"/>
        </w:rPr>
        <w:t>krótko</w:t>
      </w:r>
      <w:r w:rsidR="00A12C0E" w:rsidRPr="005133E8">
        <w:rPr>
          <w:rFonts w:asciiTheme="minorHAnsi" w:hAnsiTheme="minorHAnsi"/>
          <w:spacing w:val="-4"/>
          <w:sz w:val="22"/>
          <w:szCs w:val="22"/>
        </w:rPr>
        <w:t>-</w:t>
      </w:r>
      <w:r w:rsidR="009B1BFF" w:rsidRPr="005133E8">
        <w:rPr>
          <w:rFonts w:asciiTheme="minorHAnsi" w:hAnsiTheme="minorHAnsi"/>
          <w:spacing w:val="-4"/>
          <w:sz w:val="22"/>
          <w:szCs w:val="22"/>
        </w:rPr>
        <w:t xml:space="preserve"> i </w:t>
      </w:r>
      <w:r w:rsidR="00A714BF" w:rsidRPr="005133E8">
        <w:rPr>
          <w:rFonts w:asciiTheme="minorHAnsi" w:hAnsiTheme="minorHAnsi"/>
          <w:spacing w:val="-4"/>
          <w:sz w:val="22"/>
          <w:szCs w:val="22"/>
        </w:rPr>
        <w:t>długoterminowych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</w:p>
    <w:p w14:paraId="13A99F36" w14:textId="77777777" w:rsidR="00F562FC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z</w:t>
      </w:r>
      <w:r w:rsidR="0061434B" w:rsidRPr="005133E8">
        <w:rPr>
          <w:rFonts w:asciiTheme="minorHAnsi" w:hAnsiTheme="minorHAnsi"/>
          <w:spacing w:val="-4"/>
          <w:sz w:val="22"/>
          <w:szCs w:val="22"/>
        </w:rPr>
        <w:t xml:space="preserve"> kwoty kredytów i pożyczek </w:t>
      </w:r>
      <w:r w:rsidR="00122ED8" w:rsidRPr="005133E8">
        <w:rPr>
          <w:rFonts w:asciiTheme="minorHAnsi" w:hAnsiTheme="minorHAnsi"/>
          <w:spacing w:val="-4"/>
          <w:sz w:val="22"/>
          <w:szCs w:val="22"/>
        </w:rPr>
        <w:t xml:space="preserve">długoterminowych (poz. B </w:t>
      </w:r>
      <w:r w:rsidR="0061434B" w:rsidRPr="005133E8">
        <w:rPr>
          <w:rFonts w:asciiTheme="minorHAnsi" w:hAnsiTheme="minorHAnsi"/>
          <w:spacing w:val="-4"/>
          <w:sz w:val="22"/>
          <w:szCs w:val="22"/>
        </w:rPr>
        <w:t xml:space="preserve">II 2a pasywów bilansu) należy wyodrębnić </w:t>
      </w:r>
      <w:r w:rsidR="00DA026D" w:rsidRPr="005133E8">
        <w:rPr>
          <w:rFonts w:asciiTheme="minorHAnsi" w:hAnsiTheme="minorHAnsi"/>
          <w:spacing w:val="-4"/>
          <w:sz w:val="22"/>
          <w:szCs w:val="22"/>
        </w:rPr>
        <w:t>część zobowiązań długoterminowych, które stają się wymagalne w ciągu 12 m-</w:t>
      </w:r>
      <w:proofErr w:type="spellStart"/>
      <w:r w:rsidR="00DA026D" w:rsidRPr="005133E8">
        <w:rPr>
          <w:rFonts w:asciiTheme="minorHAnsi" w:hAnsiTheme="minorHAnsi"/>
          <w:spacing w:val="-4"/>
          <w:sz w:val="22"/>
          <w:szCs w:val="22"/>
        </w:rPr>
        <w:t>cy</w:t>
      </w:r>
      <w:proofErr w:type="spellEnd"/>
      <w:r w:rsidR="00DA026D" w:rsidRPr="005133E8">
        <w:rPr>
          <w:rFonts w:asciiTheme="minorHAnsi" w:hAnsiTheme="minorHAnsi"/>
          <w:spacing w:val="-4"/>
          <w:sz w:val="22"/>
          <w:szCs w:val="22"/>
        </w:rPr>
        <w:t xml:space="preserve"> od dnia bilansowego, a nie zostały przeniesione do zobowiązań krótkoterminowych</w:t>
      </w:r>
      <w:r w:rsidR="00672FF4" w:rsidRPr="005133E8">
        <w:rPr>
          <w:rFonts w:asciiTheme="minorHAnsi" w:hAnsiTheme="minorHAnsi"/>
          <w:spacing w:val="-4"/>
          <w:sz w:val="22"/>
          <w:szCs w:val="22"/>
        </w:rPr>
        <w:t>;</w:t>
      </w:r>
      <w:r w:rsidR="00226CD2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672FF4" w:rsidRPr="005133E8">
        <w:rPr>
          <w:rFonts w:asciiTheme="minorHAnsi" w:hAnsiTheme="minorHAnsi"/>
          <w:spacing w:val="-4"/>
          <w:sz w:val="22"/>
          <w:szCs w:val="22"/>
        </w:rPr>
        <w:t xml:space="preserve">pozycja ta stanowi sumę kwot wskazanych </w:t>
      </w:r>
      <w:r w:rsidR="00EC0A8F" w:rsidRPr="005133E8">
        <w:rPr>
          <w:rFonts w:asciiTheme="minorHAnsi" w:hAnsiTheme="minorHAnsi"/>
          <w:spacing w:val="-4"/>
          <w:sz w:val="22"/>
          <w:szCs w:val="22"/>
        </w:rPr>
        <w:br/>
      </w:r>
      <w:r w:rsidR="00672FF4" w:rsidRPr="005133E8">
        <w:rPr>
          <w:rFonts w:asciiTheme="minorHAnsi" w:hAnsiTheme="minorHAnsi"/>
          <w:spacing w:val="-4"/>
          <w:sz w:val="22"/>
          <w:szCs w:val="22"/>
        </w:rPr>
        <w:t xml:space="preserve">w pozycjach </w:t>
      </w:r>
      <w:r w:rsidR="00226CD2" w:rsidRPr="005133E8">
        <w:rPr>
          <w:rFonts w:asciiTheme="minorHAnsi" w:hAnsiTheme="minorHAnsi"/>
          <w:spacing w:val="-4"/>
          <w:sz w:val="22"/>
          <w:szCs w:val="22"/>
        </w:rPr>
        <w:t>5a i 5b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37" w14:textId="77777777" w:rsidR="00672FF4" w:rsidRPr="005133E8" w:rsidRDefault="00672FF4" w:rsidP="00E86E4E">
      <w:pPr>
        <w:tabs>
          <w:tab w:val="left" w:pos="540"/>
        </w:tabs>
        <w:ind w:left="539" w:hanging="539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5a)</w:t>
      </w:r>
      <w:r w:rsidRPr="005133E8">
        <w:rPr>
          <w:rFonts w:asciiTheme="minorHAnsi" w:hAnsiTheme="minorHAnsi"/>
          <w:spacing w:val="-4"/>
          <w:sz w:val="22"/>
          <w:szCs w:val="22"/>
        </w:rPr>
        <w:tab/>
      </w:r>
      <w:r w:rsidR="00F8097F" w:rsidRPr="005133E8">
        <w:rPr>
          <w:rFonts w:asciiTheme="minorHAnsi" w:hAnsiTheme="minorHAnsi"/>
          <w:spacing w:val="-4"/>
          <w:sz w:val="22"/>
          <w:szCs w:val="22"/>
        </w:rPr>
        <w:t>w</w:t>
      </w:r>
      <w:r w:rsidRPr="005133E8">
        <w:rPr>
          <w:rFonts w:asciiTheme="minorHAnsi" w:hAnsiTheme="minorHAnsi"/>
          <w:spacing w:val="-4"/>
          <w:sz w:val="22"/>
          <w:szCs w:val="22"/>
        </w:rPr>
        <w:t xml:space="preserve"> pozycji należy wpisać planowane w ciągu 12 miesięcy od dnia bilansowego spłaty </w:t>
      </w:r>
      <w:r w:rsidR="00886441" w:rsidRPr="005133E8">
        <w:rPr>
          <w:rFonts w:asciiTheme="minorHAnsi" w:hAnsiTheme="minorHAnsi"/>
          <w:spacing w:val="-4"/>
          <w:sz w:val="22"/>
          <w:szCs w:val="22"/>
        </w:rPr>
        <w:t>kapitału</w:t>
      </w:r>
      <w:r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A12C0E" w:rsidRPr="005133E8">
        <w:rPr>
          <w:rFonts w:asciiTheme="minorHAnsi" w:hAnsiTheme="minorHAnsi"/>
          <w:spacing w:val="-4"/>
          <w:sz w:val="22"/>
          <w:szCs w:val="22"/>
        </w:rPr>
        <w:t>transakcji kredytowych</w:t>
      </w:r>
      <w:r w:rsidR="006B7288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33E8">
        <w:rPr>
          <w:rFonts w:asciiTheme="minorHAnsi" w:hAnsiTheme="minorHAnsi"/>
          <w:spacing w:val="-4"/>
          <w:sz w:val="22"/>
          <w:szCs w:val="22"/>
        </w:rPr>
        <w:t>w BGK, przy czym</w:t>
      </w:r>
      <w:r w:rsidR="00EA0B2B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A12C0E" w:rsidRPr="005133E8">
        <w:rPr>
          <w:rFonts w:asciiTheme="minorHAnsi" w:hAnsiTheme="minorHAnsi"/>
          <w:spacing w:val="-4"/>
          <w:sz w:val="22"/>
          <w:szCs w:val="22"/>
        </w:rPr>
        <w:t xml:space="preserve">w przypadku kredytów PIB </w:t>
      </w:r>
      <w:r w:rsidR="00EA0B2B" w:rsidRPr="005133E8">
        <w:rPr>
          <w:rFonts w:asciiTheme="minorHAnsi" w:hAnsiTheme="minorHAnsi"/>
          <w:spacing w:val="-4"/>
          <w:sz w:val="22"/>
          <w:szCs w:val="22"/>
        </w:rPr>
        <w:t>w</w:t>
      </w:r>
      <w:r w:rsidRPr="005133E8">
        <w:rPr>
          <w:rFonts w:asciiTheme="minorHAnsi" w:hAnsiTheme="minorHAnsi"/>
          <w:spacing w:val="-4"/>
          <w:sz w:val="22"/>
          <w:szCs w:val="22"/>
        </w:rPr>
        <w:t xml:space="preserve">ielkość tą należy oszacować poprzez pomnożenie faktycznej wielkości spłat </w:t>
      </w:r>
      <w:r w:rsidR="00886441" w:rsidRPr="005133E8">
        <w:rPr>
          <w:rFonts w:asciiTheme="minorHAnsi" w:hAnsiTheme="minorHAnsi"/>
          <w:spacing w:val="-4"/>
          <w:sz w:val="22"/>
          <w:szCs w:val="22"/>
        </w:rPr>
        <w:t>kapitału</w:t>
      </w:r>
      <w:r w:rsidRPr="005133E8">
        <w:rPr>
          <w:rFonts w:asciiTheme="minorHAnsi" w:hAnsiTheme="minorHAnsi"/>
          <w:spacing w:val="-4"/>
          <w:sz w:val="22"/>
          <w:szCs w:val="22"/>
        </w:rPr>
        <w:t xml:space="preserve"> kredytu w ostatnim zakończonym kwartale przez wskaźnik 4,03;</w:t>
      </w:r>
    </w:p>
    <w:p w14:paraId="13A99F38" w14:textId="77777777" w:rsidR="00672FF4" w:rsidRPr="005133E8" w:rsidRDefault="00672FF4" w:rsidP="00E86E4E">
      <w:p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5b)</w:t>
      </w:r>
      <w:r w:rsidRPr="005133E8">
        <w:rPr>
          <w:rFonts w:asciiTheme="minorHAnsi" w:hAnsiTheme="minorHAnsi"/>
          <w:spacing w:val="-4"/>
          <w:sz w:val="22"/>
          <w:szCs w:val="22"/>
        </w:rPr>
        <w:tab/>
      </w:r>
      <w:r w:rsidR="00F8097F" w:rsidRPr="005133E8">
        <w:rPr>
          <w:rFonts w:asciiTheme="minorHAnsi" w:hAnsiTheme="minorHAnsi"/>
          <w:spacing w:val="-4"/>
          <w:sz w:val="22"/>
          <w:szCs w:val="22"/>
        </w:rPr>
        <w:t>w</w:t>
      </w:r>
      <w:r w:rsidRPr="005133E8">
        <w:rPr>
          <w:rFonts w:asciiTheme="minorHAnsi" w:hAnsiTheme="minorHAnsi"/>
          <w:spacing w:val="-4"/>
          <w:sz w:val="22"/>
          <w:szCs w:val="22"/>
        </w:rPr>
        <w:t xml:space="preserve"> pozycji należy wpisać planowane w ciągu 12 miesięcy od dnia bilansowego spłaty </w:t>
      </w:r>
      <w:r w:rsidR="00886441" w:rsidRPr="005133E8">
        <w:rPr>
          <w:rFonts w:asciiTheme="minorHAnsi" w:hAnsiTheme="minorHAnsi"/>
          <w:spacing w:val="-4"/>
          <w:sz w:val="22"/>
          <w:szCs w:val="22"/>
        </w:rPr>
        <w:t>kapitału</w:t>
      </w:r>
      <w:r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A12C0E" w:rsidRPr="005133E8">
        <w:rPr>
          <w:rFonts w:asciiTheme="minorHAnsi" w:hAnsiTheme="minorHAnsi"/>
          <w:spacing w:val="-4"/>
          <w:sz w:val="22"/>
          <w:szCs w:val="22"/>
        </w:rPr>
        <w:t>transakcji kredytowych w</w:t>
      </w:r>
      <w:r w:rsidRPr="005133E8">
        <w:rPr>
          <w:rFonts w:asciiTheme="minorHAnsi" w:hAnsiTheme="minorHAnsi"/>
          <w:spacing w:val="-4"/>
          <w:sz w:val="22"/>
          <w:szCs w:val="22"/>
        </w:rPr>
        <w:t xml:space="preserve"> innych bankach, wynikające z harmonogramu spłat</w:t>
      </w:r>
      <w:r w:rsidR="00F8097F"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39" w14:textId="6D56652B" w:rsidR="00EC2FAC" w:rsidRPr="005133E8" w:rsidRDefault="00F8097F" w:rsidP="00A12C0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z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kwoty zobowiązań krótkoterminowych (poz. B III pasywów bilansu) należy wyodrębnić kwotę  zobowiązań wobec generalnego wykonawcy z tytułu prowadzon</w:t>
      </w:r>
      <w:r w:rsidR="00DE19D1" w:rsidRPr="005133E8">
        <w:rPr>
          <w:rFonts w:asciiTheme="minorHAnsi" w:hAnsiTheme="minorHAnsi"/>
          <w:spacing w:val="-4"/>
          <w:sz w:val="22"/>
          <w:szCs w:val="22"/>
        </w:rPr>
        <w:t>ych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inwestycji,  które </w:t>
      </w:r>
      <w:r w:rsidR="00A12C0E" w:rsidRPr="005133E8">
        <w:rPr>
          <w:rFonts w:asciiTheme="minorHAnsi" w:hAnsiTheme="minorHAnsi"/>
          <w:spacing w:val="-4"/>
          <w:sz w:val="22"/>
          <w:szCs w:val="22"/>
        </w:rPr>
        <w:t>w ciągu 12 miesięcy od dnia bilansowego zostaną</w:t>
      </w:r>
      <w:r w:rsidR="00DE19D1" w:rsidRPr="005133E8">
        <w:rPr>
          <w:rFonts w:asciiTheme="minorHAnsi" w:hAnsiTheme="minorHAnsi"/>
          <w:spacing w:val="-4"/>
          <w:sz w:val="22"/>
          <w:szCs w:val="22"/>
        </w:rPr>
        <w:t xml:space="preserve"> sfinansowane </w:t>
      </w:r>
      <w:r w:rsidR="00A12C0E" w:rsidRPr="005133E8">
        <w:rPr>
          <w:rFonts w:asciiTheme="minorHAnsi" w:hAnsiTheme="minorHAnsi"/>
          <w:spacing w:val="-4"/>
          <w:sz w:val="22"/>
          <w:szCs w:val="22"/>
        </w:rPr>
        <w:t>długotermi</w:t>
      </w:r>
      <w:r w:rsidR="00345AE8">
        <w:rPr>
          <w:rFonts w:asciiTheme="minorHAnsi" w:hAnsiTheme="minorHAnsi"/>
          <w:spacing w:val="-4"/>
          <w:sz w:val="22"/>
          <w:szCs w:val="22"/>
        </w:rPr>
        <w:t>nową transakcją kredytową (</w:t>
      </w:r>
      <w:r w:rsidR="00345AE8" w:rsidRPr="00345AE8">
        <w:rPr>
          <w:rFonts w:asciiTheme="minorHAnsi" w:hAnsiTheme="minorHAnsi"/>
          <w:sz w:val="22"/>
          <w:szCs w:val="22"/>
        </w:rPr>
        <w:t>u Pośrednika Fin</w:t>
      </w:r>
      <w:r w:rsidR="00345AE8">
        <w:rPr>
          <w:rFonts w:asciiTheme="minorHAnsi" w:hAnsiTheme="minorHAnsi"/>
          <w:sz w:val="22"/>
          <w:szCs w:val="22"/>
        </w:rPr>
        <w:t>an</w:t>
      </w:r>
      <w:r w:rsidR="00345AE8" w:rsidRPr="00345AE8">
        <w:rPr>
          <w:rFonts w:asciiTheme="minorHAnsi" w:hAnsiTheme="minorHAnsi"/>
          <w:sz w:val="22"/>
          <w:szCs w:val="22"/>
        </w:rPr>
        <w:t>sowego</w:t>
      </w:r>
      <w:r w:rsidR="00A12C0E" w:rsidRPr="005133E8">
        <w:rPr>
          <w:rFonts w:asciiTheme="minorHAnsi" w:hAnsiTheme="minorHAnsi"/>
          <w:spacing w:val="-4"/>
          <w:sz w:val="22"/>
          <w:szCs w:val="22"/>
        </w:rPr>
        <w:t xml:space="preserve"> lub innych bankach)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  <w:r w:rsidR="00DE19D1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</w:p>
    <w:p w14:paraId="13A99F3A" w14:textId="77777777" w:rsidR="00EC2FAC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w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przypadku podwyższenia kapitału podstawowego, który nie został jeszcze zarejestrowany i tym samym nie może zostać wykazany w bilansie </w:t>
      </w:r>
      <w:r w:rsidR="009B1BFF" w:rsidRPr="005133E8">
        <w:rPr>
          <w:rFonts w:asciiTheme="minorHAnsi" w:hAnsiTheme="minorHAnsi"/>
          <w:spacing w:val="-4"/>
          <w:sz w:val="22"/>
          <w:szCs w:val="22"/>
        </w:rPr>
        <w:t xml:space="preserve">jako kapitał podstawowy i 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>przejściowo, do momentu jego zarejestrowania</w:t>
      </w:r>
      <w:r w:rsidR="00234270" w:rsidRPr="005133E8">
        <w:rPr>
          <w:rFonts w:asciiTheme="minorHAnsi" w:hAnsiTheme="minorHAnsi"/>
          <w:spacing w:val="-4"/>
          <w:sz w:val="22"/>
          <w:szCs w:val="22"/>
        </w:rPr>
        <w:t>,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wykazany został w zobowiązaniach krótkoterminowych</w:t>
      </w:r>
      <w:r w:rsidR="001B671C" w:rsidRPr="005133E8">
        <w:rPr>
          <w:rFonts w:asciiTheme="minorHAnsi" w:hAnsiTheme="minorHAnsi"/>
          <w:spacing w:val="-4"/>
          <w:sz w:val="22"/>
          <w:szCs w:val="22"/>
        </w:rPr>
        <w:t>, lub w innej pozycji bilansu (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>wskazać w któr</w:t>
      </w:r>
      <w:r w:rsidR="00A714BF" w:rsidRPr="005133E8">
        <w:rPr>
          <w:rFonts w:asciiTheme="minorHAnsi" w:hAnsiTheme="minorHAnsi"/>
          <w:spacing w:val="-4"/>
          <w:sz w:val="22"/>
          <w:szCs w:val="22"/>
        </w:rPr>
        <w:t>ej) należy podać jego wysokość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3B" w14:textId="77777777" w:rsidR="00EC2FAC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z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kwoty długoterminowych</w:t>
      </w:r>
      <w:r w:rsidR="009C40A0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>rozliczeń międzyokresowych</w:t>
      </w:r>
      <w:r w:rsidR="009C40A0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300B2A" w:rsidRPr="005133E8">
        <w:rPr>
          <w:rFonts w:asciiTheme="minorHAnsi" w:hAnsiTheme="minorHAnsi"/>
          <w:spacing w:val="-4"/>
          <w:sz w:val="22"/>
          <w:szCs w:val="22"/>
        </w:rPr>
        <w:t>rozliczanych w czasie</w:t>
      </w:r>
      <w:r w:rsidR="009C40A0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(poz. B IV 2 pasywów bilansu) należy wyodrębnić oddzielnie </w:t>
      </w:r>
      <w:r w:rsidR="009B1BFF" w:rsidRPr="005133E8">
        <w:rPr>
          <w:rFonts w:asciiTheme="minorHAnsi" w:hAnsiTheme="minorHAnsi"/>
          <w:spacing w:val="-4"/>
          <w:sz w:val="22"/>
          <w:szCs w:val="22"/>
        </w:rPr>
        <w:t xml:space="preserve">kwotę 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>partycypacji</w:t>
      </w:r>
      <w:r w:rsidR="009B1BFF" w:rsidRPr="005133E8">
        <w:rPr>
          <w:rFonts w:asciiTheme="minorHAnsi" w:hAnsiTheme="minorHAnsi"/>
          <w:spacing w:val="-4"/>
          <w:sz w:val="22"/>
          <w:szCs w:val="22"/>
        </w:rPr>
        <w:t>,</w:t>
      </w:r>
      <w:r w:rsidR="00300B2A" w:rsidRPr="005133E8">
        <w:rPr>
          <w:rFonts w:asciiTheme="minorHAnsi" w:hAnsiTheme="minorHAnsi"/>
          <w:spacing w:val="-4"/>
          <w:sz w:val="22"/>
          <w:szCs w:val="22"/>
        </w:rPr>
        <w:t xml:space="preserve"> umorzeń kredytów </w:t>
      </w:r>
      <w:r w:rsidR="004D7168" w:rsidRPr="005133E8">
        <w:rPr>
          <w:rFonts w:asciiTheme="minorHAnsi" w:hAnsiTheme="minorHAnsi"/>
          <w:spacing w:val="-4"/>
          <w:sz w:val="22"/>
          <w:szCs w:val="22"/>
        </w:rPr>
        <w:t>PIB</w:t>
      </w:r>
      <w:r w:rsidR="00300B2A" w:rsidRPr="005133E8">
        <w:rPr>
          <w:rFonts w:asciiTheme="minorHAnsi" w:hAnsiTheme="minorHAnsi"/>
          <w:spacing w:val="-4"/>
          <w:sz w:val="22"/>
          <w:szCs w:val="22"/>
        </w:rPr>
        <w:t xml:space="preserve"> oraz innych </w:t>
      </w:r>
      <w:r w:rsidR="00FE11C3" w:rsidRPr="005133E8">
        <w:rPr>
          <w:rFonts w:asciiTheme="minorHAnsi" w:hAnsiTheme="minorHAnsi"/>
          <w:spacing w:val="-4"/>
          <w:sz w:val="22"/>
          <w:szCs w:val="22"/>
        </w:rPr>
        <w:t>środków pieniężnych otrzymanych na finansowanie budowy środka trwałego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3C" w14:textId="77777777" w:rsidR="00BF2A68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n</w:t>
      </w:r>
      <w:r w:rsidR="00BF2A68" w:rsidRPr="005133E8">
        <w:rPr>
          <w:rFonts w:asciiTheme="minorHAnsi" w:hAnsiTheme="minorHAnsi"/>
          <w:spacing w:val="-4"/>
          <w:sz w:val="22"/>
          <w:szCs w:val="22"/>
        </w:rPr>
        <w:t>ależy</w:t>
      </w:r>
      <w:r w:rsidR="00A714BF" w:rsidRPr="005133E8">
        <w:rPr>
          <w:rFonts w:asciiTheme="minorHAnsi" w:hAnsiTheme="minorHAnsi"/>
          <w:spacing w:val="-4"/>
          <w:sz w:val="22"/>
          <w:szCs w:val="22"/>
        </w:rPr>
        <w:t xml:space="preserve"> podać kwotę amortyzacji ogółem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3D" w14:textId="77777777" w:rsidR="00E86F78" w:rsidRPr="005133E8" w:rsidRDefault="0023274E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należy podać wysokość przeciętnej stawki obowiązującej amortyzacj</w:t>
      </w:r>
      <w:r w:rsidR="00D04CB3" w:rsidRPr="005133E8">
        <w:rPr>
          <w:rFonts w:asciiTheme="minorHAnsi" w:hAnsiTheme="minorHAnsi"/>
          <w:spacing w:val="-4"/>
          <w:sz w:val="22"/>
          <w:szCs w:val="22"/>
        </w:rPr>
        <w:t>i stosowanej dla budynków i lok</w:t>
      </w:r>
      <w:r w:rsidRPr="005133E8">
        <w:rPr>
          <w:rFonts w:asciiTheme="minorHAnsi" w:hAnsiTheme="minorHAnsi"/>
          <w:spacing w:val="-4"/>
          <w:sz w:val="22"/>
          <w:szCs w:val="22"/>
        </w:rPr>
        <w:t>a</w:t>
      </w:r>
      <w:r w:rsidR="00D04CB3" w:rsidRPr="005133E8">
        <w:rPr>
          <w:rFonts w:asciiTheme="minorHAnsi" w:hAnsiTheme="minorHAnsi"/>
          <w:spacing w:val="-4"/>
          <w:sz w:val="22"/>
          <w:szCs w:val="22"/>
        </w:rPr>
        <w:t>l</w:t>
      </w:r>
      <w:r w:rsidRPr="005133E8">
        <w:rPr>
          <w:rFonts w:asciiTheme="minorHAnsi" w:hAnsiTheme="minorHAnsi"/>
          <w:spacing w:val="-4"/>
          <w:sz w:val="22"/>
          <w:szCs w:val="22"/>
        </w:rPr>
        <w:t>i mieszkalnych</w:t>
      </w:r>
      <w:r w:rsidR="00C96495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133E8">
        <w:rPr>
          <w:rFonts w:asciiTheme="minorHAnsi" w:hAnsiTheme="minorHAnsi"/>
          <w:spacing w:val="-4"/>
          <w:sz w:val="22"/>
          <w:szCs w:val="22"/>
        </w:rPr>
        <w:t>w roku obrachunkowym</w:t>
      </w:r>
      <w:r w:rsidR="00F8097F" w:rsidRPr="005133E8">
        <w:rPr>
          <w:rFonts w:asciiTheme="minorHAnsi" w:hAnsiTheme="minorHAnsi"/>
          <w:spacing w:val="-4"/>
          <w:sz w:val="22"/>
          <w:szCs w:val="22"/>
        </w:rPr>
        <w:t>;</w:t>
      </w:r>
      <w:r w:rsidR="001D2267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</w:p>
    <w:p w14:paraId="13A99F3F" w14:textId="77777777" w:rsidR="00EC2FAC" w:rsidRPr="005133E8" w:rsidRDefault="00F8097F" w:rsidP="00234270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z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kwoty kosztów finansowych (poz. </w:t>
      </w:r>
      <w:r w:rsidR="00AB11C1" w:rsidRPr="005133E8">
        <w:rPr>
          <w:rFonts w:asciiTheme="minorHAnsi" w:hAnsiTheme="minorHAnsi"/>
          <w:spacing w:val="-4"/>
          <w:sz w:val="22"/>
          <w:szCs w:val="22"/>
        </w:rPr>
        <w:t>H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 rachunku zysków i strat</w:t>
      </w:r>
      <w:r w:rsidR="00447D06" w:rsidRPr="005133E8">
        <w:rPr>
          <w:rFonts w:asciiTheme="minorHAnsi" w:hAnsiTheme="minorHAnsi"/>
          <w:spacing w:val="-4"/>
          <w:sz w:val="22"/>
          <w:szCs w:val="22"/>
        </w:rPr>
        <w:t xml:space="preserve"> w wersji porównawczej, poz. K w</w:t>
      </w:r>
      <w:r w:rsidR="006A7BFB" w:rsidRPr="005133E8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447D06" w:rsidRPr="005133E8">
        <w:rPr>
          <w:rFonts w:asciiTheme="minorHAnsi" w:hAnsiTheme="minorHAnsi"/>
          <w:spacing w:val="-4"/>
          <w:sz w:val="22"/>
          <w:szCs w:val="22"/>
        </w:rPr>
        <w:t>wersji kalkulacyjnej</w:t>
      </w:r>
      <w:r w:rsidR="00EC2FAC" w:rsidRPr="005133E8">
        <w:rPr>
          <w:rFonts w:asciiTheme="minorHAnsi" w:hAnsiTheme="minorHAnsi"/>
          <w:spacing w:val="-4"/>
          <w:sz w:val="22"/>
          <w:szCs w:val="22"/>
        </w:rPr>
        <w:t xml:space="preserve">) należy wyodrębnić </w:t>
      </w:r>
      <w:r w:rsidR="00234270" w:rsidRPr="005133E8">
        <w:rPr>
          <w:rFonts w:asciiTheme="minorHAnsi" w:hAnsiTheme="minorHAnsi"/>
          <w:spacing w:val="-4"/>
          <w:sz w:val="22"/>
          <w:szCs w:val="22"/>
        </w:rPr>
        <w:t>kwoty kosztów finansowych (odsetki, prowizje i inne koszty wykazane w kosztach finansowych) związanych z obsługą transakcji kredytowych w BGK oraz w innych bankach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40" w14:textId="77777777" w:rsidR="00EC2FAC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z</w:t>
      </w:r>
      <w:r w:rsidR="007A2B69" w:rsidRPr="005133E8">
        <w:rPr>
          <w:rFonts w:asciiTheme="minorHAnsi" w:hAnsiTheme="minorHAnsi"/>
          <w:spacing w:val="-4"/>
          <w:sz w:val="22"/>
          <w:szCs w:val="22"/>
        </w:rPr>
        <w:t xml:space="preserve"> kwoty zobowiązań długoterminowych </w:t>
      </w:r>
      <w:r w:rsidR="00912EB9" w:rsidRPr="005133E8">
        <w:rPr>
          <w:rFonts w:asciiTheme="minorHAnsi" w:hAnsiTheme="minorHAnsi"/>
          <w:spacing w:val="-4"/>
          <w:sz w:val="22"/>
          <w:szCs w:val="22"/>
        </w:rPr>
        <w:t>(poz. B II pasywów bilansu) należy wyodrębnić  kwotę  partycypacji zwrotnych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41" w14:textId="77777777" w:rsidR="00A15ACA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n</w:t>
      </w:r>
      <w:r w:rsidR="00913ECE" w:rsidRPr="005133E8">
        <w:rPr>
          <w:rFonts w:asciiTheme="minorHAnsi" w:hAnsiTheme="minorHAnsi"/>
          <w:spacing w:val="-4"/>
          <w:sz w:val="22"/>
          <w:szCs w:val="22"/>
        </w:rPr>
        <w:t xml:space="preserve">ależy podać kwotę </w:t>
      </w:r>
      <w:r w:rsidR="00BE5D23" w:rsidRPr="005133E8">
        <w:rPr>
          <w:rFonts w:asciiTheme="minorHAnsi" w:hAnsiTheme="minorHAnsi"/>
          <w:spacing w:val="-4"/>
          <w:sz w:val="22"/>
          <w:szCs w:val="22"/>
        </w:rPr>
        <w:t>zobowiązań</w:t>
      </w:r>
      <w:r w:rsidR="00913ECE" w:rsidRPr="005133E8">
        <w:rPr>
          <w:rFonts w:asciiTheme="minorHAnsi" w:hAnsiTheme="minorHAnsi"/>
          <w:spacing w:val="-4"/>
          <w:sz w:val="22"/>
          <w:szCs w:val="22"/>
        </w:rPr>
        <w:t xml:space="preserve"> pozabilansow</w:t>
      </w:r>
      <w:r w:rsidR="00BE5D23" w:rsidRPr="005133E8">
        <w:rPr>
          <w:rFonts w:asciiTheme="minorHAnsi" w:hAnsiTheme="minorHAnsi"/>
          <w:spacing w:val="-4"/>
          <w:sz w:val="22"/>
          <w:szCs w:val="22"/>
        </w:rPr>
        <w:t>ych</w:t>
      </w:r>
      <w:r w:rsidR="00913ECE" w:rsidRPr="005133E8">
        <w:rPr>
          <w:rFonts w:asciiTheme="minorHAnsi" w:hAnsiTheme="minorHAnsi"/>
          <w:spacing w:val="-4"/>
          <w:sz w:val="22"/>
          <w:szCs w:val="22"/>
        </w:rPr>
        <w:t xml:space="preserve"> (w tym </w:t>
      </w:r>
      <w:r w:rsidR="00BE5D23" w:rsidRPr="005133E8">
        <w:rPr>
          <w:rFonts w:asciiTheme="minorHAnsi" w:hAnsiTheme="minorHAnsi"/>
          <w:spacing w:val="-4"/>
          <w:sz w:val="22"/>
          <w:szCs w:val="22"/>
        </w:rPr>
        <w:t>z tyt.</w:t>
      </w:r>
      <w:r w:rsidR="00913ECE" w:rsidRPr="005133E8">
        <w:rPr>
          <w:rFonts w:asciiTheme="minorHAnsi" w:hAnsiTheme="minorHAnsi"/>
          <w:spacing w:val="-4"/>
          <w:sz w:val="22"/>
          <w:szCs w:val="22"/>
        </w:rPr>
        <w:t xml:space="preserve"> gwarancj</w:t>
      </w:r>
      <w:r w:rsidR="00BE5D23" w:rsidRPr="005133E8">
        <w:rPr>
          <w:rFonts w:asciiTheme="minorHAnsi" w:hAnsiTheme="minorHAnsi"/>
          <w:spacing w:val="-4"/>
          <w:sz w:val="22"/>
          <w:szCs w:val="22"/>
        </w:rPr>
        <w:t>i</w:t>
      </w:r>
      <w:r w:rsidR="00913ECE" w:rsidRPr="005133E8">
        <w:rPr>
          <w:rFonts w:asciiTheme="minorHAnsi" w:hAnsiTheme="minorHAnsi"/>
          <w:spacing w:val="-4"/>
          <w:sz w:val="22"/>
          <w:szCs w:val="22"/>
        </w:rPr>
        <w:t>, poręczenia, także wekslowe</w:t>
      </w:r>
      <w:r w:rsidR="00BE5D23" w:rsidRPr="005133E8">
        <w:rPr>
          <w:rFonts w:asciiTheme="minorHAnsi" w:hAnsiTheme="minorHAnsi"/>
          <w:spacing w:val="-4"/>
          <w:sz w:val="22"/>
          <w:szCs w:val="22"/>
        </w:rPr>
        <w:t>go</w:t>
      </w:r>
      <w:r w:rsidR="00913ECE" w:rsidRPr="005133E8">
        <w:rPr>
          <w:rFonts w:asciiTheme="minorHAnsi" w:hAnsiTheme="minorHAnsi"/>
          <w:spacing w:val="-4"/>
          <w:sz w:val="22"/>
          <w:szCs w:val="22"/>
        </w:rPr>
        <w:t>)</w:t>
      </w:r>
      <w:r w:rsidRPr="005133E8">
        <w:rPr>
          <w:rFonts w:asciiTheme="minorHAnsi" w:hAnsiTheme="minorHAnsi"/>
          <w:spacing w:val="-4"/>
          <w:sz w:val="22"/>
          <w:szCs w:val="22"/>
        </w:rPr>
        <w:t>;</w:t>
      </w:r>
    </w:p>
    <w:p w14:paraId="13A99F43" w14:textId="77777777" w:rsidR="002D3A94" w:rsidRPr="005133E8" w:rsidRDefault="00F8097F" w:rsidP="00E86E4E">
      <w:pPr>
        <w:numPr>
          <w:ilvl w:val="0"/>
          <w:numId w:val="12"/>
        </w:numPr>
        <w:tabs>
          <w:tab w:val="left" w:pos="540"/>
        </w:tabs>
        <w:ind w:left="540" w:hanging="540"/>
        <w:jc w:val="both"/>
        <w:rPr>
          <w:rFonts w:asciiTheme="minorHAnsi" w:hAnsiTheme="minorHAnsi"/>
          <w:spacing w:val="-4"/>
          <w:sz w:val="22"/>
          <w:szCs w:val="22"/>
        </w:rPr>
      </w:pPr>
      <w:r w:rsidRPr="005133E8">
        <w:rPr>
          <w:rFonts w:asciiTheme="minorHAnsi" w:hAnsiTheme="minorHAnsi"/>
          <w:spacing w:val="-4"/>
          <w:sz w:val="22"/>
          <w:szCs w:val="22"/>
        </w:rPr>
        <w:t>n</w:t>
      </w:r>
      <w:r w:rsidR="002D3A94" w:rsidRPr="005133E8">
        <w:rPr>
          <w:rFonts w:asciiTheme="minorHAnsi" w:hAnsiTheme="minorHAnsi"/>
          <w:spacing w:val="-4"/>
          <w:sz w:val="22"/>
          <w:szCs w:val="22"/>
        </w:rPr>
        <w:t>ależy podać kwotę odsetek skapitalizowanych aktywowanych w bilansie jako rozliczenia międzyokresowe</w:t>
      </w:r>
      <w:r w:rsidR="003B5DDB" w:rsidRPr="005133E8">
        <w:rPr>
          <w:rFonts w:asciiTheme="minorHAnsi" w:hAnsiTheme="minorHAnsi"/>
          <w:spacing w:val="-4"/>
          <w:sz w:val="22"/>
          <w:szCs w:val="22"/>
        </w:rPr>
        <w:t xml:space="preserve"> długo- i krótkoterminowe</w:t>
      </w:r>
      <w:r w:rsidR="002D3A94" w:rsidRPr="005133E8">
        <w:rPr>
          <w:rFonts w:asciiTheme="minorHAnsi" w:hAnsiTheme="minorHAnsi"/>
          <w:spacing w:val="-4"/>
          <w:sz w:val="22"/>
          <w:szCs w:val="22"/>
        </w:rPr>
        <w:t>.</w:t>
      </w:r>
    </w:p>
    <w:p w14:paraId="4C43A62F" w14:textId="77777777" w:rsidR="00FE5F23" w:rsidRPr="005133E8" w:rsidRDefault="00FE5F23" w:rsidP="00FE5F23">
      <w:pPr>
        <w:tabs>
          <w:tab w:val="left" w:pos="540"/>
        </w:tabs>
        <w:ind w:left="540"/>
        <w:jc w:val="both"/>
        <w:rPr>
          <w:rFonts w:asciiTheme="minorHAnsi" w:hAnsiTheme="minorHAnsi"/>
          <w:spacing w:val="-4"/>
          <w:sz w:val="22"/>
          <w:szCs w:val="22"/>
        </w:rPr>
      </w:pPr>
    </w:p>
    <w:p w14:paraId="5A4B29FF" w14:textId="33E62645" w:rsidR="00FE5F23" w:rsidRPr="005133E8" w:rsidRDefault="00FE5F23" w:rsidP="00FE5F23">
      <w:pPr>
        <w:tabs>
          <w:tab w:val="left" w:pos="540"/>
        </w:tabs>
        <w:ind w:left="540"/>
        <w:jc w:val="both"/>
        <w:rPr>
          <w:rFonts w:asciiTheme="minorHAnsi" w:hAnsiTheme="minorHAnsi"/>
          <w:spacing w:val="-4"/>
          <w:sz w:val="22"/>
          <w:szCs w:val="22"/>
        </w:rPr>
      </w:pPr>
    </w:p>
    <w:sectPr w:rsidR="00FE5F23" w:rsidRPr="005133E8" w:rsidSect="00D52F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426" w:right="1134" w:bottom="567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7D9A" w14:textId="77777777" w:rsidR="00DB686E" w:rsidRDefault="00DB686E">
      <w:r>
        <w:separator/>
      </w:r>
    </w:p>
  </w:endnote>
  <w:endnote w:type="continuationSeparator" w:id="0">
    <w:p w14:paraId="13546EE6" w14:textId="77777777" w:rsidR="00DB686E" w:rsidRDefault="00DB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9F4A" w14:textId="77777777" w:rsidR="00C95D4F" w:rsidRDefault="00C95D4F" w:rsidP="00EC2FA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A99F4B" w14:textId="77777777" w:rsidR="00C95D4F" w:rsidRDefault="00C95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9F4C" w14:textId="6E4BB20B" w:rsidR="00C95D4F" w:rsidRPr="00D473DD" w:rsidRDefault="00B02670" w:rsidP="00906D70">
    <w:pPr>
      <w:pStyle w:val="Stopka"/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68FA4B53" wp14:editId="6528AEC1">
          <wp:extent cx="866775" cy="328930"/>
          <wp:effectExtent l="0" t="0" r="9525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D70">
      <w:rPr>
        <w:rFonts w:asciiTheme="minorHAnsi" w:hAnsiTheme="minorHAnsi"/>
        <w:sz w:val="20"/>
      </w:rPr>
      <w:tab/>
    </w:r>
    <w:r w:rsidR="00906D70">
      <w:rPr>
        <w:rFonts w:asciiTheme="minorHAnsi" w:hAnsiTheme="minorHAnsi"/>
        <w:sz w:val="20"/>
      </w:rPr>
      <w:tab/>
    </w:r>
    <w:r w:rsidR="00906D70">
      <w:rPr>
        <w:rFonts w:asciiTheme="minorHAnsi" w:hAnsiTheme="minorHAnsi"/>
        <w:sz w:val="20"/>
      </w:rPr>
      <w:tab/>
    </w:r>
    <w:r w:rsidR="00C95D4F" w:rsidRPr="00D473DD">
      <w:rPr>
        <w:rFonts w:asciiTheme="minorHAnsi" w:hAnsiTheme="minorHAnsi"/>
        <w:sz w:val="20"/>
      </w:rPr>
      <w:fldChar w:fldCharType="begin"/>
    </w:r>
    <w:r w:rsidR="00C95D4F" w:rsidRPr="00D473DD">
      <w:rPr>
        <w:rFonts w:asciiTheme="minorHAnsi" w:hAnsiTheme="minorHAnsi"/>
        <w:sz w:val="20"/>
      </w:rPr>
      <w:instrText xml:space="preserve"> PAGE </w:instrText>
    </w:r>
    <w:r w:rsidR="00C95D4F" w:rsidRPr="00D473DD">
      <w:rPr>
        <w:rFonts w:asciiTheme="minorHAnsi" w:hAnsiTheme="minorHAnsi"/>
        <w:sz w:val="20"/>
      </w:rPr>
      <w:fldChar w:fldCharType="separate"/>
    </w:r>
    <w:r w:rsidR="004E6862">
      <w:rPr>
        <w:rFonts w:asciiTheme="minorHAnsi" w:hAnsiTheme="minorHAnsi"/>
        <w:noProof/>
        <w:sz w:val="20"/>
      </w:rPr>
      <w:t>1</w:t>
    </w:r>
    <w:r w:rsidR="00C95D4F" w:rsidRPr="00D473DD">
      <w:rPr>
        <w:rFonts w:asciiTheme="minorHAnsi" w:hAnsiTheme="minorHAnsi"/>
        <w:noProof/>
        <w:sz w:val="20"/>
      </w:rPr>
      <w:fldChar w:fldCharType="end"/>
    </w:r>
    <w:r w:rsidR="00C95D4F" w:rsidRPr="00D473DD">
      <w:rPr>
        <w:rFonts w:asciiTheme="minorHAnsi" w:hAnsiTheme="minorHAnsi"/>
        <w:sz w:val="20"/>
      </w:rPr>
      <w:t>/</w:t>
    </w:r>
    <w:r w:rsidR="00934A0B" w:rsidRPr="00D473DD">
      <w:rPr>
        <w:rFonts w:asciiTheme="minorHAnsi" w:hAnsiTheme="minorHAnsi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7A712" w14:textId="77777777" w:rsidR="00DB686E" w:rsidRDefault="00DB686E">
      <w:r>
        <w:separator/>
      </w:r>
    </w:p>
  </w:footnote>
  <w:footnote w:type="continuationSeparator" w:id="0">
    <w:p w14:paraId="50E54E7F" w14:textId="77777777" w:rsidR="00DB686E" w:rsidRDefault="00DB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9F48" w14:textId="77777777" w:rsidR="00C95D4F" w:rsidRDefault="00C95D4F" w:rsidP="00EC2FA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A99F49" w14:textId="77777777" w:rsidR="00C95D4F" w:rsidRDefault="00C95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F5B84" w14:textId="431254ED" w:rsidR="00D52F6D" w:rsidRDefault="00D52F6D">
    <w:pPr>
      <w:pStyle w:val="Nagwek"/>
    </w:pPr>
    <w:r>
      <w:rPr>
        <w:noProof/>
      </w:rPr>
      <w:drawing>
        <wp:inline distT="0" distB="0" distL="0" distR="0" wp14:anchorId="3150CF81" wp14:editId="45B55EDD">
          <wp:extent cx="6120130" cy="41084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5093E" w14:textId="459DF8D5" w:rsidR="00D52F6D" w:rsidRDefault="00D52F6D">
    <w:pPr>
      <w:pStyle w:val="Nagwek"/>
    </w:pPr>
    <w:r>
      <w:rPr>
        <w:noProof/>
      </w:rPr>
      <w:drawing>
        <wp:inline distT="0" distB="0" distL="0" distR="0" wp14:anchorId="585FD1D4" wp14:editId="6C1C7133">
          <wp:extent cx="6120130" cy="410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786"/>
    <w:multiLevelType w:val="hybridMultilevel"/>
    <w:tmpl w:val="ADA8B39E"/>
    <w:lvl w:ilvl="0" w:tplc="3C5A9D6A">
      <w:start w:val="1"/>
      <w:numFmt w:val="decimal"/>
      <w:lvlText w:val="%1)"/>
      <w:lvlJc w:val="left"/>
      <w:pPr>
        <w:tabs>
          <w:tab w:val="num" w:pos="596"/>
        </w:tabs>
        <w:ind w:left="596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63620BC"/>
    <w:multiLevelType w:val="hybridMultilevel"/>
    <w:tmpl w:val="030C489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05B47EA"/>
    <w:multiLevelType w:val="hybridMultilevel"/>
    <w:tmpl w:val="540A6B36"/>
    <w:lvl w:ilvl="0" w:tplc="A0600A06">
      <w:start w:val="1"/>
      <w:numFmt w:val="decimal"/>
      <w:lvlText w:val="%1."/>
      <w:lvlJc w:val="left"/>
      <w:pPr>
        <w:tabs>
          <w:tab w:val="num" w:pos="377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470A196E"/>
    <w:multiLevelType w:val="multilevel"/>
    <w:tmpl w:val="8710F7A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4C67489A"/>
    <w:multiLevelType w:val="multilevel"/>
    <w:tmpl w:val="9CB2DEBC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580740B3"/>
    <w:multiLevelType w:val="hybridMultilevel"/>
    <w:tmpl w:val="AB36CE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58A33F1A"/>
    <w:multiLevelType w:val="hybridMultilevel"/>
    <w:tmpl w:val="10EEC0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F1CCF"/>
    <w:multiLevelType w:val="singleLevel"/>
    <w:tmpl w:val="8AF689F4"/>
    <w:lvl w:ilvl="0">
      <w:start w:val="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A06871"/>
    <w:multiLevelType w:val="multilevel"/>
    <w:tmpl w:val="CF42ADF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6BE219B8"/>
    <w:multiLevelType w:val="multilevel"/>
    <w:tmpl w:val="B722282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70F3709E"/>
    <w:multiLevelType w:val="hybridMultilevel"/>
    <w:tmpl w:val="6838A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550"/>
    <w:multiLevelType w:val="hybridMultilevel"/>
    <w:tmpl w:val="8A42A936"/>
    <w:lvl w:ilvl="0" w:tplc="7B6E873C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BF2F47"/>
    <w:multiLevelType w:val="hybridMultilevel"/>
    <w:tmpl w:val="C08A22EC"/>
    <w:lvl w:ilvl="0" w:tplc="89EE0DBE">
      <w:start w:val="3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AC"/>
    <w:rsid w:val="000005F7"/>
    <w:rsid w:val="000010C8"/>
    <w:rsid w:val="00006565"/>
    <w:rsid w:val="00014766"/>
    <w:rsid w:val="00014E33"/>
    <w:rsid w:val="000162F8"/>
    <w:rsid w:val="000164F1"/>
    <w:rsid w:val="000357B1"/>
    <w:rsid w:val="0004719E"/>
    <w:rsid w:val="00047C58"/>
    <w:rsid w:val="000543B9"/>
    <w:rsid w:val="00060E4C"/>
    <w:rsid w:val="00064291"/>
    <w:rsid w:val="000705ED"/>
    <w:rsid w:val="000707AB"/>
    <w:rsid w:val="000721A2"/>
    <w:rsid w:val="00083D7B"/>
    <w:rsid w:val="00092B4E"/>
    <w:rsid w:val="00093507"/>
    <w:rsid w:val="000976AB"/>
    <w:rsid w:val="000A1E9F"/>
    <w:rsid w:val="000A3E29"/>
    <w:rsid w:val="000A4C9E"/>
    <w:rsid w:val="000A6776"/>
    <w:rsid w:val="000D1071"/>
    <w:rsid w:val="000E2980"/>
    <w:rsid w:val="000E2EF0"/>
    <w:rsid w:val="000E6C62"/>
    <w:rsid w:val="000F0CC6"/>
    <w:rsid w:val="00103557"/>
    <w:rsid w:val="00122ED8"/>
    <w:rsid w:val="00131FF4"/>
    <w:rsid w:val="0014311A"/>
    <w:rsid w:val="00143158"/>
    <w:rsid w:val="00167B03"/>
    <w:rsid w:val="00173B9C"/>
    <w:rsid w:val="0018282C"/>
    <w:rsid w:val="00182E5D"/>
    <w:rsid w:val="00184F50"/>
    <w:rsid w:val="00191A39"/>
    <w:rsid w:val="00196FE1"/>
    <w:rsid w:val="001A40C5"/>
    <w:rsid w:val="001A50DC"/>
    <w:rsid w:val="001A69EE"/>
    <w:rsid w:val="001B4A69"/>
    <w:rsid w:val="001B671C"/>
    <w:rsid w:val="001C5801"/>
    <w:rsid w:val="001C65C9"/>
    <w:rsid w:val="001D2267"/>
    <w:rsid w:val="001D2421"/>
    <w:rsid w:val="001D778E"/>
    <w:rsid w:val="00205E67"/>
    <w:rsid w:val="00215A99"/>
    <w:rsid w:val="00216F8E"/>
    <w:rsid w:val="0022256F"/>
    <w:rsid w:val="00226244"/>
    <w:rsid w:val="00226CD2"/>
    <w:rsid w:val="0023274E"/>
    <w:rsid w:val="00232EB9"/>
    <w:rsid w:val="00234270"/>
    <w:rsid w:val="00242445"/>
    <w:rsid w:val="00247E58"/>
    <w:rsid w:val="0025083F"/>
    <w:rsid w:val="0025445E"/>
    <w:rsid w:val="00261DC3"/>
    <w:rsid w:val="00271468"/>
    <w:rsid w:val="00275528"/>
    <w:rsid w:val="002809CB"/>
    <w:rsid w:val="00284319"/>
    <w:rsid w:val="00284F08"/>
    <w:rsid w:val="002945BC"/>
    <w:rsid w:val="00294FA7"/>
    <w:rsid w:val="002A5815"/>
    <w:rsid w:val="002B53D0"/>
    <w:rsid w:val="002B576E"/>
    <w:rsid w:val="002C24CF"/>
    <w:rsid w:val="002C7CC4"/>
    <w:rsid w:val="002D1FFD"/>
    <w:rsid w:val="002D3A94"/>
    <w:rsid w:val="002F6308"/>
    <w:rsid w:val="00300B2A"/>
    <w:rsid w:val="003061BC"/>
    <w:rsid w:val="00310C2E"/>
    <w:rsid w:val="00312A09"/>
    <w:rsid w:val="003208CF"/>
    <w:rsid w:val="0033692F"/>
    <w:rsid w:val="00344BCF"/>
    <w:rsid w:val="00345AE8"/>
    <w:rsid w:val="0034719D"/>
    <w:rsid w:val="00365BB8"/>
    <w:rsid w:val="003825F3"/>
    <w:rsid w:val="003975D5"/>
    <w:rsid w:val="003A1F9F"/>
    <w:rsid w:val="003A2B56"/>
    <w:rsid w:val="003A4E87"/>
    <w:rsid w:val="003A5CBE"/>
    <w:rsid w:val="003B08FB"/>
    <w:rsid w:val="003B5DDB"/>
    <w:rsid w:val="003B6303"/>
    <w:rsid w:val="003B7FFD"/>
    <w:rsid w:val="003C00FE"/>
    <w:rsid w:val="003C332A"/>
    <w:rsid w:val="003C4584"/>
    <w:rsid w:val="003D6A4E"/>
    <w:rsid w:val="003D6D2C"/>
    <w:rsid w:val="003E149C"/>
    <w:rsid w:val="003F3646"/>
    <w:rsid w:val="003F4201"/>
    <w:rsid w:val="00412BCC"/>
    <w:rsid w:val="00420F8A"/>
    <w:rsid w:val="00422FB4"/>
    <w:rsid w:val="00447D06"/>
    <w:rsid w:val="00450A00"/>
    <w:rsid w:val="00450C8E"/>
    <w:rsid w:val="00456683"/>
    <w:rsid w:val="00463D08"/>
    <w:rsid w:val="00463EA1"/>
    <w:rsid w:val="00470E63"/>
    <w:rsid w:val="004727BF"/>
    <w:rsid w:val="00481B55"/>
    <w:rsid w:val="00487394"/>
    <w:rsid w:val="00490431"/>
    <w:rsid w:val="004A3CFF"/>
    <w:rsid w:val="004A535C"/>
    <w:rsid w:val="004C0C34"/>
    <w:rsid w:val="004D157E"/>
    <w:rsid w:val="004D7168"/>
    <w:rsid w:val="004E04D9"/>
    <w:rsid w:val="004E4072"/>
    <w:rsid w:val="004E6862"/>
    <w:rsid w:val="004E6AFE"/>
    <w:rsid w:val="004F26E0"/>
    <w:rsid w:val="004F61A6"/>
    <w:rsid w:val="005133E8"/>
    <w:rsid w:val="00515C25"/>
    <w:rsid w:val="00527AED"/>
    <w:rsid w:val="00531E83"/>
    <w:rsid w:val="00536DFF"/>
    <w:rsid w:val="00542F40"/>
    <w:rsid w:val="00552F04"/>
    <w:rsid w:val="0056048D"/>
    <w:rsid w:val="0056393E"/>
    <w:rsid w:val="00566B26"/>
    <w:rsid w:val="00587D8B"/>
    <w:rsid w:val="00594F52"/>
    <w:rsid w:val="00597F85"/>
    <w:rsid w:val="005C1719"/>
    <w:rsid w:val="005C539A"/>
    <w:rsid w:val="005D5CB9"/>
    <w:rsid w:val="005E5F20"/>
    <w:rsid w:val="005F6073"/>
    <w:rsid w:val="00604370"/>
    <w:rsid w:val="00612F43"/>
    <w:rsid w:val="0061434B"/>
    <w:rsid w:val="00626D94"/>
    <w:rsid w:val="006317E6"/>
    <w:rsid w:val="00633356"/>
    <w:rsid w:val="00633BE8"/>
    <w:rsid w:val="00642A23"/>
    <w:rsid w:val="00653423"/>
    <w:rsid w:val="006616FF"/>
    <w:rsid w:val="00663855"/>
    <w:rsid w:val="0066388C"/>
    <w:rsid w:val="00667E0F"/>
    <w:rsid w:val="00671AB3"/>
    <w:rsid w:val="00672FF4"/>
    <w:rsid w:val="00676425"/>
    <w:rsid w:val="00680265"/>
    <w:rsid w:val="00693224"/>
    <w:rsid w:val="006A422B"/>
    <w:rsid w:val="006A7BFB"/>
    <w:rsid w:val="006B381B"/>
    <w:rsid w:val="006B7288"/>
    <w:rsid w:val="006B77E7"/>
    <w:rsid w:val="006C03AD"/>
    <w:rsid w:val="006D27EC"/>
    <w:rsid w:val="006D4142"/>
    <w:rsid w:val="006D4C2C"/>
    <w:rsid w:val="006E61CB"/>
    <w:rsid w:val="00700426"/>
    <w:rsid w:val="00707B14"/>
    <w:rsid w:val="00724FEE"/>
    <w:rsid w:val="00731784"/>
    <w:rsid w:val="0073781F"/>
    <w:rsid w:val="00743A88"/>
    <w:rsid w:val="00746140"/>
    <w:rsid w:val="00753E64"/>
    <w:rsid w:val="00760A5E"/>
    <w:rsid w:val="00773D36"/>
    <w:rsid w:val="0077567F"/>
    <w:rsid w:val="007908AC"/>
    <w:rsid w:val="00797D82"/>
    <w:rsid w:val="007A2B69"/>
    <w:rsid w:val="007B24D1"/>
    <w:rsid w:val="007B659F"/>
    <w:rsid w:val="007C19F1"/>
    <w:rsid w:val="007C21C2"/>
    <w:rsid w:val="007C4E07"/>
    <w:rsid w:val="007D67F5"/>
    <w:rsid w:val="007E17A4"/>
    <w:rsid w:val="0080547F"/>
    <w:rsid w:val="00814D1E"/>
    <w:rsid w:val="008532EF"/>
    <w:rsid w:val="00854760"/>
    <w:rsid w:val="00860691"/>
    <w:rsid w:val="0087289B"/>
    <w:rsid w:val="00886441"/>
    <w:rsid w:val="008A00E7"/>
    <w:rsid w:val="008B633D"/>
    <w:rsid w:val="008B69C2"/>
    <w:rsid w:val="008B7570"/>
    <w:rsid w:val="008C1750"/>
    <w:rsid w:val="008C1E15"/>
    <w:rsid w:val="008C4B53"/>
    <w:rsid w:val="008C5B31"/>
    <w:rsid w:val="008E0444"/>
    <w:rsid w:val="008E5D85"/>
    <w:rsid w:val="00904338"/>
    <w:rsid w:val="0090477E"/>
    <w:rsid w:val="00906D70"/>
    <w:rsid w:val="00912EB9"/>
    <w:rsid w:val="00913ECE"/>
    <w:rsid w:val="00934A0B"/>
    <w:rsid w:val="00937B30"/>
    <w:rsid w:val="0095605C"/>
    <w:rsid w:val="0097290C"/>
    <w:rsid w:val="0097717A"/>
    <w:rsid w:val="0098192C"/>
    <w:rsid w:val="009B085D"/>
    <w:rsid w:val="009B1BFF"/>
    <w:rsid w:val="009C040A"/>
    <w:rsid w:val="009C3B56"/>
    <w:rsid w:val="009C40A0"/>
    <w:rsid w:val="009C5162"/>
    <w:rsid w:val="009D2CDE"/>
    <w:rsid w:val="009D3595"/>
    <w:rsid w:val="009D4937"/>
    <w:rsid w:val="009D49B6"/>
    <w:rsid w:val="009E1158"/>
    <w:rsid w:val="009E1A08"/>
    <w:rsid w:val="009E690C"/>
    <w:rsid w:val="00A116B3"/>
    <w:rsid w:val="00A12C0E"/>
    <w:rsid w:val="00A15ACA"/>
    <w:rsid w:val="00A25373"/>
    <w:rsid w:val="00A36736"/>
    <w:rsid w:val="00A42ACF"/>
    <w:rsid w:val="00A54C6C"/>
    <w:rsid w:val="00A714BF"/>
    <w:rsid w:val="00A7509D"/>
    <w:rsid w:val="00A8232D"/>
    <w:rsid w:val="00A879FF"/>
    <w:rsid w:val="00A87FDF"/>
    <w:rsid w:val="00A94DD9"/>
    <w:rsid w:val="00A97914"/>
    <w:rsid w:val="00AA2C57"/>
    <w:rsid w:val="00AB11C1"/>
    <w:rsid w:val="00AB328A"/>
    <w:rsid w:val="00AD30BF"/>
    <w:rsid w:val="00B02670"/>
    <w:rsid w:val="00B041EA"/>
    <w:rsid w:val="00B14048"/>
    <w:rsid w:val="00B14BCF"/>
    <w:rsid w:val="00B37F80"/>
    <w:rsid w:val="00B51546"/>
    <w:rsid w:val="00B53E99"/>
    <w:rsid w:val="00B57819"/>
    <w:rsid w:val="00B7142D"/>
    <w:rsid w:val="00B75C1F"/>
    <w:rsid w:val="00B81C14"/>
    <w:rsid w:val="00BB21E8"/>
    <w:rsid w:val="00BC2CBD"/>
    <w:rsid w:val="00BD06D1"/>
    <w:rsid w:val="00BE43AE"/>
    <w:rsid w:val="00BE5D23"/>
    <w:rsid w:val="00BF2623"/>
    <w:rsid w:val="00BF2A68"/>
    <w:rsid w:val="00C045BD"/>
    <w:rsid w:val="00C23B6D"/>
    <w:rsid w:val="00C438BA"/>
    <w:rsid w:val="00C454A7"/>
    <w:rsid w:val="00C54301"/>
    <w:rsid w:val="00C5445F"/>
    <w:rsid w:val="00C64120"/>
    <w:rsid w:val="00C7624E"/>
    <w:rsid w:val="00C90DA4"/>
    <w:rsid w:val="00C95D4F"/>
    <w:rsid w:val="00C96495"/>
    <w:rsid w:val="00CA52EA"/>
    <w:rsid w:val="00CB15C1"/>
    <w:rsid w:val="00CD18EE"/>
    <w:rsid w:val="00CE2416"/>
    <w:rsid w:val="00CE4FF3"/>
    <w:rsid w:val="00CE6794"/>
    <w:rsid w:val="00CF491C"/>
    <w:rsid w:val="00D03BA8"/>
    <w:rsid w:val="00D04CB3"/>
    <w:rsid w:val="00D10DEB"/>
    <w:rsid w:val="00D12311"/>
    <w:rsid w:val="00D1313A"/>
    <w:rsid w:val="00D15A83"/>
    <w:rsid w:val="00D1603D"/>
    <w:rsid w:val="00D16147"/>
    <w:rsid w:val="00D20E98"/>
    <w:rsid w:val="00D263E2"/>
    <w:rsid w:val="00D4222B"/>
    <w:rsid w:val="00D43635"/>
    <w:rsid w:val="00D473DD"/>
    <w:rsid w:val="00D50633"/>
    <w:rsid w:val="00D52F6D"/>
    <w:rsid w:val="00D65DA1"/>
    <w:rsid w:val="00D741E9"/>
    <w:rsid w:val="00D76328"/>
    <w:rsid w:val="00DA002F"/>
    <w:rsid w:val="00DA026D"/>
    <w:rsid w:val="00DA72CC"/>
    <w:rsid w:val="00DB38E2"/>
    <w:rsid w:val="00DB686E"/>
    <w:rsid w:val="00DC46D8"/>
    <w:rsid w:val="00DE19D1"/>
    <w:rsid w:val="00DE238F"/>
    <w:rsid w:val="00DF4A7C"/>
    <w:rsid w:val="00E03224"/>
    <w:rsid w:val="00E034BC"/>
    <w:rsid w:val="00E16ACB"/>
    <w:rsid w:val="00E21979"/>
    <w:rsid w:val="00E408E3"/>
    <w:rsid w:val="00E64595"/>
    <w:rsid w:val="00E65E86"/>
    <w:rsid w:val="00E71CAA"/>
    <w:rsid w:val="00E86E4E"/>
    <w:rsid w:val="00E86F78"/>
    <w:rsid w:val="00E9734F"/>
    <w:rsid w:val="00EA0B2B"/>
    <w:rsid w:val="00EC0A8F"/>
    <w:rsid w:val="00EC11F4"/>
    <w:rsid w:val="00EC2FAC"/>
    <w:rsid w:val="00EC645D"/>
    <w:rsid w:val="00ED5D52"/>
    <w:rsid w:val="00EE1BE3"/>
    <w:rsid w:val="00EE2444"/>
    <w:rsid w:val="00EE690D"/>
    <w:rsid w:val="00EF00E1"/>
    <w:rsid w:val="00EF5166"/>
    <w:rsid w:val="00EF5921"/>
    <w:rsid w:val="00F04F85"/>
    <w:rsid w:val="00F25E01"/>
    <w:rsid w:val="00F31CE4"/>
    <w:rsid w:val="00F42135"/>
    <w:rsid w:val="00F43974"/>
    <w:rsid w:val="00F54FD5"/>
    <w:rsid w:val="00F562FC"/>
    <w:rsid w:val="00F640EB"/>
    <w:rsid w:val="00F67186"/>
    <w:rsid w:val="00F7084C"/>
    <w:rsid w:val="00F74087"/>
    <w:rsid w:val="00F76BB2"/>
    <w:rsid w:val="00F8097F"/>
    <w:rsid w:val="00F93A40"/>
    <w:rsid w:val="00FA0514"/>
    <w:rsid w:val="00FA35E6"/>
    <w:rsid w:val="00FA3A3D"/>
    <w:rsid w:val="00FB0A51"/>
    <w:rsid w:val="00FB54F4"/>
    <w:rsid w:val="00FC5C75"/>
    <w:rsid w:val="00FC7095"/>
    <w:rsid w:val="00FD6452"/>
    <w:rsid w:val="00FD66E0"/>
    <w:rsid w:val="00FD754F"/>
    <w:rsid w:val="00FE11C3"/>
    <w:rsid w:val="00FE5F23"/>
    <w:rsid w:val="00FF1C1D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A99E6A"/>
  <w15:docId w15:val="{28A403FF-032C-40F8-B086-34BF573D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FAC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C2F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2FAC"/>
  </w:style>
  <w:style w:type="table" w:styleId="Tabela-Siatka">
    <w:name w:val="Table Grid"/>
    <w:basedOn w:val="Standardowy"/>
    <w:rsid w:val="00EC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C2F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F26E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61D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DC3"/>
    <w:rPr>
      <w:sz w:val="20"/>
    </w:rPr>
  </w:style>
  <w:style w:type="character" w:customStyle="1" w:styleId="TekstkomentarzaZnak">
    <w:name w:val="Tekst komentarza Znak"/>
    <w:link w:val="Tekstkomentarza"/>
    <w:rsid w:val="00261DC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61DC3"/>
    <w:rPr>
      <w:b/>
      <w:bCs/>
    </w:rPr>
  </w:style>
  <w:style w:type="character" w:customStyle="1" w:styleId="TematkomentarzaZnak">
    <w:name w:val="Temat komentarza Znak"/>
    <w:link w:val="Tematkomentarza"/>
    <w:rsid w:val="00261DC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2945B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EK3D6Q4R3HVH-1023-218</_dlc_DocId>
    <_dlc_DocIdUrl xmlns="51558230-da65-4863-82dc-579f45735f64">
      <Url>http://intranet/wsparcie/procesy kredytowe i regulacje/Metodyki/_layouts/DocIdRedir.aspx?ID=EK3D6Q4R3HVH-1023-218</Url>
      <Description>EK3D6Q4R3HVH-1023-218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FC20-D02D-4F8E-A42B-D16E137CC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92B21-6291-47C6-8A87-7CDAB7658A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3.xml><?xml version="1.0" encoding="utf-8"?>
<ds:datastoreItem xmlns:ds="http://schemas.openxmlformats.org/officeDocument/2006/customXml" ds:itemID="{5A1C2BBF-F760-4BC0-BD9C-3C6210CBA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6BDDA6-D91D-4A37-901B-15CF13AFBE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690EA0-609B-4D2D-BA41-D5C80E96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823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BGK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dkarc</dc:creator>
  <cp:lastModifiedBy>Beata Maliszewska</cp:lastModifiedBy>
  <cp:revision>15</cp:revision>
  <cp:lastPrinted>2014-06-27T07:46:00Z</cp:lastPrinted>
  <dcterms:created xsi:type="dcterms:W3CDTF">2021-01-29T09:29:00Z</dcterms:created>
  <dcterms:modified xsi:type="dcterms:W3CDTF">2021-02-10T14:08:00Z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7f0bb16b-6fe4-4062-b54a-1f7b297cb882</vt:lpwstr>
  </property>
  <property fmtid="{D5CDD505-2E9C-101B-9397-08002B2CF9AE}" pid="4" name="MSIP_Label_ffd642cb-f5ac-4f9c-8f91-3377ed972e0d_Enabled">
    <vt:lpwstr>True</vt:lpwstr>
  </property>
  <property fmtid="{D5CDD505-2E9C-101B-9397-08002B2CF9AE}" pid="5" name="MSIP_Label_ffd642cb-f5ac-4f9c-8f91-3377ed972e0d_SiteId">
    <vt:lpwstr>29bb5b9c-200a-4906-89ef-c651c86ab301</vt:lpwstr>
  </property>
  <property fmtid="{D5CDD505-2E9C-101B-9397-08002B2CF9AE}" pid="6" name="MSIP_Label_ffd642cb-f5ac-4f9c-8f91-3377ed972e0d_Owner">
    <vt:lpwstr>adzed@bank.com.pl</vt:lpwstr>
  </property>
  <property fmtid="{D5CDD505-2E9C-101B-9397-08002B2CF9AE}" pid="7" name="MSIP_Label_ffd642cb-f5ac-4f9c-8f91-3377ed972e0d_SetDate">
    <vt:lpwstr>2019-12-02T09:04:05.6033770Z</vt:lpwstr>
  </property>
  <property fmtid="{D5CDD505-2E9C-101B-9397-08002B2CF9AE}" pid="8" name="MSIP_Label_ffd642cb-f5ac-4f9c-8f91-3377ed972e0d_Name">
    <vt:lpwstr>Wewnętrzne</vt:lpwstr>
  </property>
  <property fmtid="{D5CDD505-2E9C-101B-9397-08002B2CF9AE}" pid="9" name="MSIP_Label_ffd642cb-f5ac-4f9c-8f91-3377ed972e0d_Application">
    <vt:lpwstr>Microsoft Azure Information Protection</vt:lpwstr>
  </property>
  <property fmtid="{D5CDD505-2E9C-101B-9397-08002B2CF9AE}" pid="10" name="MSIP_Label_ffd642cb-f5ac-4f9c-8f91-3377ed972e0d_Extended_MSFT_Method">
    <vt:lpwstr>Manual</vt:lpwstr>
  </property>
  <property fmtid="{D5CDD505-2E9C-101B-9397-08002B2CF9AE}" pid="11" name="MSIP_Label_c668bcff-e2d1-47e2-adc1-b3354af02961_Enabled">
    <vt:lpwstr>True</vt:lpwstr>
  </property>
  <property fmtid="{D5CDD505-2E9C-101B-9397-08002B2CF9AE}" pid="12" name="MSIP_Label_c668bcff-e2d1-47e2-adc1-b3354af02961_SiteId">
    <vt:lpwstr>29bb5b9c-200a-4906-89ef-c651c86ab301</vt:lpwstr>
  </property>
  <property fmtid="{D5CDD505-2E9C-101B-9397-08002B2CF9AE}" pid="13" name="MSIP_Label_c668bcff-e2d1-47e2-adc1-b3354af02961_Owner">
    <vt:lpwstr>adzed@bank.com.pl</vt:lpwstr>
  </property>
  <property fmtid="{D5CDD505-2E9C-101B-9397-08002B2CF9AE}" pid="14" name="MSIP_Label_c668bcff-e2d1-47e2-adc1-b3354af02961_SetDate">
    <vt:lpwstr>2019-12-02T09:04:05.6033770Z</vt:lpwstr>
  </property>
  <property fmtid="{D5CDD505-2E9C-101B-9397-08002B2CF9AE}" pid="15" name="MSIP_Label_c668bcff-e2d1-47e2-adc1-b3354af02961_Name">
    <vt:lpwstr>Ogólnodostępne</vt:lpwstr>
  </property>
  <property fmtid="{D5CDD505-2E9C-101B-9397-08002B2CF9AE}" pid="16" name="MSIP_Label_c668bcff-e2d1-47e2-adc1-b3354af02961_Application">
    <vt:lpwstr>Microsoft Azure Information Protection</vt:lpwstr>
  </property>
  <property fmtid="{D5CDD505-2E9C-101B-9397-08002B2CF9AE}" pid="17" name="MSIP_Label_c668bcff-e2d1-47e2-adc1-b3354af02961_Parent">
    <vt:lpwstr>ffd642cb-f5ac-4f9c-8f91-3377ed972e0d</vt:lpwstr>
  </property>
  <property fmtid="{D5CDD505-2E9C-101B-9397-08002B2CF9AE}" pid="18" name="MSIP_Label_c668bcff-e2d1-47e2-adc1-b3354af02961_Extended_MSFT_Method">
    <vt:lpwstr>Manual</vt:lpwstr>
  </property>
  <property fmtid="{D5CDD505-2E9C-101B-9397-08002B2CF9AE}" pid="19" name="Sensitivity">
    <vt:lpwstr>Wewnętrzne Ogólnodostępne</vt:lpwstr>
  </property>
</Properties>
</file>